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B7A7F" w14:textId="77777777" w:rsidR="000502B9" w:rsidRPr="00737124" w:rsidRDefault="000502B9" w:rsidP="000502B9">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 xml:space="preserve">SMLOUVA O DÍLO </w:t>
      </w:r>
    </w:p>
    <w:p w14:paraId="14E71509" w14:textId="77777777" w:rsidR="000502B9" w:rsidRPr="00F1068F" w:rsidRDefault="000502B9" w:rsidP="000502B9">
      <w:pPr>
        <w:pStyle w:val="Podnadpis"/>
        <w:rPr>
          <w:rFonts w:ascii="Times New Roman" w:hAnsi="Times New Roman"/>
          <w:sz w:val="24"/>
          <w:lang w:val="cs-CZ"/>
        </w:rPr>
      </w:pPr>
      <w:r w:rsidRPr="00737124">
        <w:rPr>
          <w:rFonts w:ascii="Times New Roman" w:hAnsi="Times New Roman" w:cs="Times New Roman"/>
          <w:spacing w:val="2"/>
          <w:sz w:val="24"/>
          <w:lang w:val="cs-CZ"/>
        </w:rPr>
        <w:t>uzavřená podle § 2586 a násl. zákona č. 89/2012 Sb., občanský zákoník (dále jen „NOZ“)</w:t>
      </w:r>
      <w:r w:rsidR="00C54532" w:rsidRPr="00C54532">
        <w:rPr>
          <w:rFonts w:ascii="Times New Roman" w:hAnsi="Times New Roman"/>
          <w:sz w:val="24"/>
          <w:lang w:val="cs-CZ"/>
        </w:rPr>
        <w:t xml:space="preserve"> </w:t>
      </w:r>
    </w:p>
    <w:p w14:paraId="001EA4E8" w14:textId="359C6727" w:rsidR="00964AE7" w:rsidRPr="00F1068F" w:rsidRDefault="00964AE7" w:rsidP="00F1068F">
      <w:pPr>
        <w:jc w:val="center"/>
      </w:pPr>
      <w:proofErr w:type="gramStart"/>
      <w:r w:rsidRPr="00F1068F">
        <w:t>mezi</w:t>
      </w:r>
      <w:proofErr w:type="gramEnd"/>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0"/>
        <w:gridCol w:w="4531"/>
      </w:tblGrid>
      <w:tr w:rsidR="000502B9" w:rsidRPr="00737124" w14:paraId="6DD9A6F3" w14:textId="77777777" w:rsidTr="00B83CB4">
        <w:tc>
          <w:tcPr>
            <w:tcW w:w="4531" w:type="dxa"/>
          </w:tcPr>
          <w:p w14:paraId="32A91952" w14:textId="77777777" w:rsidR="000502B9" w:rsidRPr="00737124" w:rsidRDefault="00C54532" w:rsidP="00C57E35">
            <w:pPr>
              <w:pStyle w:val="Tabulka-buky11"/>
              <w:rPr>
                <w:rStyle w:val="Siln"/>
                <w:rFonts w:ascii="Times New Roman" w:hAnsi="Times New Roman"/>
                <w:b w:val="0"/>
                <w:bCs w:val="0"/>
                <w:sz w:val="24"/>
                <w:szCs w:val="22"/>
                <w:lang w:val="cs-CZ"/>
              </w:rPr>
            </w:pPr>
            <w:r>
              <w:rPr>
                <w:rStyle w:val="Siln"/>
                <w:rFonts w:ascii="Times New Roman" w:hAnsi="Times New Roman"/>
                <w:sz w:val="24"/>
                <w:szCs w:val="22"/>
              </w:rPr>
              <w:t>Obje</w:t>
            </w:r>
            <w:r w:rsidR="000502B9" w:rsidRPr="00737124">
              <w:rPr>
                <w:rStyle w:val="Siln"/>
                <w:rFonts w:ascii="Times New Roman" w:hAnsi="Times New Roman"/>
                <w:sz w:val="24"/>
                <w:szCs w:val="22"/>
              </w:rPr>
              <w:t>dnatel:</w:t>
            </w:r>
          </w:p>
        </w:tc>
        <w:tc>
          <w:tcPr>
            <w:tcW w:w="4531" w:type="dxa"/>
          </w:tcPr>
          <w:p w14:paraId="1C3D2BBF" w14:textId="77777777" w:rsidR="000502B9" w:rsidRPr="008A7F73" w:rsidRDefault="000502B9" w:rsidP="00C57E35">
            <w:pPr>
              <w:pStyle w:val="Tabulka-buky11"/>
              <w:rPr>
                <w:rFonts w:ascii="Times New Roman" w:hAnsi="Times New Roman"/>
                <w:sz w:val="24"/>
                <w:szCs w:val="22"/>
                <w:lang w:val="cs-CZ"/>
              </w:rPr>
            </w:pPr>
            <w:r w:rsidRPr="008A7F73">
              <w:rPr>
                <w:rFonts w:ascii="Times New Roman" w:hAnsi="Times New Roman"/>
                <w:sz w:val="24"/>
                <w:szCs w:val="22"/>
                <w:lang w:val="cs-CZ"/>
              </w:rPr>
              <w:t>Česká republika – Státní pozemkový úřad</w:t>
            </w:r>
          </w:p>
          <w:p w14:paraId="71C3EECA" w14:textId="4C2E0F98" w:rsidR="000502B9" w:rsidRPr="008A7F73" w:rsidRDefault="000502B9" w:rsidP="00C57E35">
            <w:pPr>
              <w:pStyle w:val="Tabulka-buky11"/>
              <w:rPr>
                <w:rFonts w:ascii="Times New Roman" w:hAnsi="Times New Roman"/>
                <w:sz w:val="24"/>
                <w:szCs w:val="22"/>
                <w:lang w:val="cs-CZ"/>
              </w:rPr>
            </w:pPr>
            <w:r w:rsidRPr="008A7F73">
              <w:rPr>
                <w:rFonts w:ascii="Times New Roman" w:hAnsi="Times New Roman"/>
                <w:sz w:val="24"/>
                <w:szCs w:val="22"/>
                <w:lang w:val="cs-CZ"/>
              </w:rPr>
              <w:t xml:space="preserve">Krajský pozemkový úřad pro </w:t>
            </w:r>
            <w:r w:rsidR="00091F9F">
              <w:rPr>
                <w:rFonts w:ascii="Times New Roman" w:hAnsi="Times New Roman"/>
                <w:sz w:val="24"/>
                <w:szCs w:val="22"/>
                <w:lang w:val="cs-CZ"/>
              </w:rPr>
              <w:t>Jiho</w:t>
            </w:r>
            <w:r w:rsidR="00B83CB4">
              <w:rPr>
                <w:rFonts w:ascii="Times New Roman" w:hAnsi="Times New Roman"/>
                <w:sz w:val="24"/>
                <w:szCs w:val="22"/>
                <w:lang w:val="cs-CZ"/>
              </w:rPr>
              <w:t xml:space="preserve">český </w:t>
            </w:r>
            <w:r w:rsidRPr="008A7F73">
              <w:rPr>
                <w:rFonts w:ascii="Times New Roman" w:hAnsi="Times New Roman"/>
                <w:sz w:val="24"/>
                <w:szCs w:val="22"/>
                <w:lang w:val="cs-CZ"/>
              </w:rPr>
              <w:t>kraj</w:t>
            </w:r>
          </w:p>
          <w:p w14:paraId="04ACA243" w14:textId="77777777" w:rsidR="00363DF0" w:rsidRPr="00F1068F" w:rsidRDefault="00363DF0" w:rsidP="00C57E35">
            <w:pPr>
              <w:pStyle w:val="Tabulka-buky11"/>
              <w:rPr>
                <w:rFonts w:ascii="Times New Roman" w:hAnsi="Times New Roman"/>
                <w:i/>
                <w:sz w:val="24"/>
                <w:lang w:val="cs-CZ"/>
              </w:rPr>
            </w:pPr>
            <w:r w:rsidRPr="00F1068F">
              <w:rPr>
                <w:rFonts w:ascii="Times New Roman" w:hAnsi="Times New Roman"/>
                <w:sz w:val="24"/>
                <w:lang w:val="cs-CZ"/>
              </w:rPr>
              <w:t xml:space="preserve">Pobočka </w:t>
            </w:r>
            <w:r w:rsidRPr="008A7F73">
              <w:rPr>
                <w:rFonts w:ascii="Times New Roman" w:hAnsi="Times New Roman"/>
                <w:sz w:val="24"/>
                <w:szCs w:val="22"/>
                <w:lang w:val="cs-CZ"/>
              </w:rPr>
              <w:t>Prachatice</w:t>
            </w:r>
          </w:p>
        </w:tc>
      </w:tr>
      <w:tr w:rsidR="00C57E35" w:rsidRPr="00737124" w14:paraId="0182C3A5" w14:textId="77777777" w:rsidTr="00C57E35">
        <w:tc>
          <w:tcPr>
            <w:tcW w:w="4531" w:type="dxa"/>
          </w:tcPr>
          <w:p w14:paraId="51E6A479" w14:textId="77777777" w:rsidR="000502B9" w:rsidRPr="00E85062" w:rsidRDefault="000502B9" w:rsidP="00C57E35">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8409AE3" w14:textId="77777777" w:rsidR="000502B9" w:rsidRPr="0094057D" w:rsidRDefault="000502B9" w:rsidP="00C57E35">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0502B9" w:rsidRPr="00737124" w14:paraId="3B61565C" w14:textId="77777777" w:rsidTr="00F1068F">
        <w:tc>
          <w:tcPr>
            <w:tcW w:w="4531" w:type="dxa"/>
          </w:tcPr>
          <w:p w14:paraId="109847DE"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3D09C898" w14:textId="77777777" w:rsidR="000502B9" w:rsidRPr="0094057D" w:rsidRDefault="00363DF0" w:rsidP="00C57E35">
            <w:pPr>
              <w:pStyle w:val="Tabulka-buky11"/>
              <w:rPr>
                <w:rFonts w:ascii="Times New Roman" w:hAnsi="Times New Roman"/>
                <w:sz w:val="24"/>
                <w:szCs w:val="22"/>
              </w:rPr>
            </w:pPr>
            <w:r w:rsidRPr="00363DF0">
              <w:rPr>
                <w:rFonts w:ascii="Times New Roman" w:hAnsi="Times New Roman"/>
                <w:sz w:val="24"/>
                <w:szCs w:val="22"/>
              </w:rPr>
              <w:t>Ing. Františkem Šebestou, vedoucím Pobočky Prachatice</w:t>
            </w:r>
          </w:p>
        </w:tc>
      </w:tr>
      <w:tr w:rsidR="000502B9" w:rsidRPr="00737124" w14:paraId="6790B794" w14:textId="77777777" w:rsidTr="00F1068F">
        <w:tc>
          <w:tcPr>
            <w:tcW w:w="4531" w:type="dxa"/>
          </w:tcPr>
          <w:p w14:paraId="203ACF35" w14:textId="77777777" w:rsidR="000502B9"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p w14:paraId="0B2BD82F" w14:textId="77777777" w:rsidR="00363DF0" w:rsidRPr="00D54AD2" w:rsidRDefault="00363DF0" w:rsidP="00C57E35">
            <w:pPr>
              <w:pStyle w:val="Tabulka-buky11"/>
              <w:rPr>
                <w:rStyle w:val="Siln"/>
                <w:rFonts w:ascii="Times New Roman" w:hAnsi="Times New Roman"/>
                <w:sz w:val="24"/>
                <w:szCs w:val="22"/>
              </w:rPr>
            </w:pPr>
            <w:r>
              <w:rPr>
                <w:rStyle w:val="Siln"/>
                <w:rFonts w:ascii="Times New Roman" w:hAnsi="Times New Roman"/>
                <w:sz w:val="24"/>
                <w:szCs w:val="22"/>
              </w:rPr>
              <w:t>Pověření :</w:t>
            </w:r>
          </w:p>
        </w:tc>
        <w:tc>
          <w:tcPr>
            <w:tcW w:w="4531" w:type="dxa"/>
          </w:tcPr>
          <w:p w14:paraId="2C1131D5" w14:textId="770AA1DD" w:rsidR="00363DF0" w:rsidRPr="0081407A" w:rsidRDefault="00363DF0" w:rsidP="00695C72">
            <w:pPr>
              <w:rPr>
                <w:rFonts w:ascii="Times New Roman" w:hAnsi="Times New Roman" w:cs="Times New Roman"/>
                <w:sz w:val="24"/>
                <w:szCs w:val="24"/>
              </w:rPr>
            </w:pPr>
            <w:r w:rsidRPr="002823CC">
              <w:rPr>
                <w:rFonts w:ascii="Times New Roman" w:hAnsi="Times New Roman" w:cs="Times New Roman"/>
                <w:sz w:val="24"/>
                <w:szCs w:val="24"/>
              </w:rPr>
              <w:t>Ing. František Šebesta</w:t>
            </w:r>
            <w:r w:rsidR="0081407A" w:rsidRPr="0081407A">
              <w:rPr>
                <w:rFonts w:ascii="Times New Roman" w:hAnsi="Times New Roman" w:cs="Times New Roman"/>
                <w:sz w:val="24"/>
                <w:szCs w:val="24"/>
              </w:rPr>
              <w:t>, vedoucí Pobočky Prachatice</w:t>
            </w:r>
          </w:p>
          <w:p w14:paraId="2AB1790B" w14:textId="77777777" w:rsidR="00363DF0" w:rsidRPr="00695C72" w:rsidRDefault="00363DF0" w:rsidP="00363DF0">
            <w:pPr>
              <w:pStyle w:val="Tabulka-buky11"/>
              <w:rPr>
                <w:rFonts w:ascii="Times New Roman" w:hAnsi="Times New Roman"/>
                <w:sz w:val="24"/>
                <w:szCs w:val="24"/>
              </w:rPr>
            </w:pPr>
          </w:p>
          <w:p w14:paraId="757D6B77" w14:textId="77777777" w:rsidR="000502B9" w:rsidRPr="00D3334C" w:rsidRDefault="00363DF0" w:rsidP="00CF7675">
            <w:pPr>
              <w:pStyle w:val="Tabulka-buky11"/>
              <w:rPr>
                <w:rFonts w:ascii="Times New Roman" w:hAnsi="Times New Roman"/>
                <w:sz w:val="24"/>
                <w:szCs w:val="22"/>
              </w:rPr>
            </w:pPr>
            <w:r w:rsidRPr="00363DF0">
              <w:rPr>
                <w:rFonts w:ascii="Times New Roman" w:hAnsi="Times New Roman"/>
                <w:sz w:val="24"/>
                <w:szCs w:val="22"/>
              </w:rPr>
              <w:t xml:space="preserve">SPU </w:t>
            </w:r>
            <w:r w:rsidR="00CF7675">
              <w:rPr>
                <w:rFonts w:ascii="Times New Roman" w:hAnsi="Times New Roman"/>
                <w:sz w:val="24"/>
                <w:szCs w:val="22"/>
              </w:rPr>
              <w:t>028062</w:t>
            </w:r>
            <w:r w:rsidRPr="00363DF0">
              <w:rPr>
                <w:rFonts w:ascii="Times New Roman" w:hAnsi="Times New Roman"/>
                <w:sz w:val="24"/>
                <w:szCs w:val="22"/>
              </w:rPr>
              <w:t>/201</w:t>
            </w:r>
            <w:r w:rsidR="00CF7675">
              <w:rPr>
                <w:rFonts w:ascii="Times New Roman" w:hAnsi="Times New Roman"/>
                <w:sz w:val="24"/>
                <w:szCs w:val="22"/>
              </w:rPr>
              <w:t>7</w:t>
            </w:r>
            <w:r w:rsidRPr="00363DF0">
              <w:rPr>
                <w:rFonts w:ascii="Times New Roman" w:hAnsi="Times New Roman"/>
                <w:sz w:val="24"/>
                <w:szCs w:val="22"/>
              </w:rPr>
              <w:t xml:space="preserve"> ze dne 2</w:t>
            </w:r>
            <w:r w:rsidR="00CF7675">
              <w:rPr>
                <w:rFonts w:ascii="Times New Roman" w:hAnsi="Times New Roman"/>
                <w:sz w:val="24"/>
                <w:szCs w:val="22"/>
              </w:rPr>
              <w:t>5</w:t>
            </w:r>
            <w:r w:rsidRPr="00363DF0">
              <w:rPr>
                <w:rFonts w:ascii="Times New Roman" w:hAnsi="Times New Roman"/>
                <w:sz w:val="24"/>
                <w:szCs w:val="22"/>
              </w:rPr>
              <w:t xml:space="preserve">. </w:t>
            </w:r>
            <w:r>
              <w:rPr>
                <w:rFonts w:ascii="Times New Roman" w:hAnsi="Times New Roman"/>
                <w:sz w:val="24"/>
                <w:szCs w:val="22"/>
              </w:rPr>
              <w:t>1</w:t>
            </w:r>
            <w:r w:rsidRPr="00363DF0">
              <w:rPr>
                <w:rFonts w:ascii="Times New Roman" w:hAnsi="Times New Roman"/>
                <w:sz w:val="24"/>
                <w:szCs w:val="22"/>
              </w:rPr>
              <w:t>. 201</w:t>
            </w:r>
            <w:r w:rsidR="00CF7675">
              <w:rPr>
                <w:rFonts w:ascii="Times New Roman" w:hAnsi="Times New Roman"/>
                <w:sz w:val="24"/>
                <w:szCs w:val="22"/>
              </w:rPr>
              <w:t>7</w:t>
            </w:r>
          </w:p>
        </w:tc>
      </w:tr>
      <w:tr w:rsidR="000502B9" w:rsidRPr="00737124" w14:paraId="4D400C2D" w14:textId="77777777" w:rsidTr="00B83CB4">
        <w:tc>
          <w:tcPr>
            <w:tcW w:w="4531" w:type="dxa"/>
          </w:tcPr>
          <w:p w14:paraId="35DF92A4" w14:textId="77777777" w:rsidR="000502B9" w:rsidRPr="00D54AD2" w:rsidRDefault="000502B9" w:rsidP="00C57E35">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D096A4E" w14:textId="0ACD0F89" w:rsidR="000502B9" w:rsidRPr="00D3334C" w:rsidRDefault="00363DF0" w:rsidP="00C57E35">
            <w:pPr>
              <w:pStyle w:val="Tabulka-buky11"/>
              <w:rPr>
                <w:rFonts w:ascii="Times New Roman" w:hAnsi="Times New Roman"/>
                <w:sz w:val="24"/>
                <w:szCs w:val="22"/>
              </w:rPr>
            </w:pPr>
            <w:r w:rsidRPr="00363DF0">
              <w:rPr>
                <w:rFonts w:ascii="Times New Roman" w:hAnsi="Times New Roman"/>
                <w:sz w:val="24"/>
                <w:szCs w:val="22"/>
              </w:rPr>
              <w:t>Ing. František Šebesta</w:t>
            </w:r>
            <w:r w:rsidR="0081407A">
              <w:rPr>
                <w:rFonts w:ascii="Times New Roman" w:hAnsi="Times New Roman"/>
                <w:sz w:val="24"/>
                <w:szCs w:val="22"/>
              </w:rPr>
              <w:t>, vedoucí Pobočky Prachatice</w:t>
            </w:r>
          </w:p>
        </w:tc>
      </w:tr>
      <w:tr w:rsidR="00363DF0" w:rsidRPr="00737124" w14:paraId="0707A07C" w14:textId="77777777" w:rsidTr="00F1068F">
        <w:tc>
          <w:tcPr>
            <w:tcW w:w="4531" w:type="dxa"/>
          </w:tcPr>
          <w:p w14:paraId="2D1FEC05"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3CAE5535" w14:textId="77777777" w:rsidR="00363DF0" w:rsidRPr="00363DF0" w:rsidRDefault="00363DF0" w:rsidP="00C57E35">
            <w:pPr>
              <w:pStyle w:val="Tabulka-buky11"/>
              <w:rPr>
                <w:rFonts w:ascii="Times New Roman" w:hAnsi="Times New Roman"/>
                <w:sz w:val="24"/>
                <w:szCs w:val="24"/>
              </w:rPr>
            </w:pPr>
            <w:r w:rsidRPr="00363DF0">
              <w:rPr>
                <w:rFonts w:ascii="Times New Roman" w:hAnsi="Times New Roman"/>
                <w:sz w:val="24"/>
                <w:szCs w:val="24"/>
              </w:rPr>
              <w:t>Vodňanská 329, 383 01 Prachatice</w:t>
            </w:r>
          </w:p>
        </w:tc>
      </w:tr>
      <w:tr w:rsidR="00363DF0" w:rsidRPr="00737124" w14:paraId="7059C8A3" w14:textId="77777777" w:rsidTr="00F1068F">
        <w:tc>
          <w:tcPr>
            <w:tcW w:w="4531" w:type="dxa"/>
          </w:tcPr>
          <w:p w14:paraId="4AA45A70"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E2E46AB" w14:textId="77777777" w:rsidR="00363DF0" w:rsidRPr="00363DF0" w:rsidRDefault="00363DF0" w:rsidP="00C57E35">
            <w:pPr>
              <w:pStyle w:val="Tabulka-buky11"/>
              <w:rPr>
                <w:rFonts w:ascii="Times New Roman" w:hAnsi="Times New Roman"/>
                <w:sz w:val="24"/>
                <w:szCs w:val="24"/>
              </w:rPr>
            </w:pPr>
            <w:r w:rsidRPr="00363DF0">
              <w:rPr>
                <w:rFonts w:ascii="Times New Roman" w:hAnsi="Times New Roman"/>
                <w:sz w:val="24"/>
                <w:szCs w:val="24"/>
              </w:rPr>
              <w:t>+420 724 322 338</w:t>
            </w:r>
          </w:p>
        </w:tc>
      </w:tr>
      <w:tr w:rsidR="00363DF0" w:rsidRPr="00737124" w14:paraId="1A4DFEA7" w14:textId="77777777" w:rsidTr="00F1068F">
        <w:tc>
          <w:tcPr>
            <w:tcW w:w="4531" w:type="dxa"/>
          </w:tcPr>
          <w:p w14:paraId="3F731019"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C3D64BA" w14:textId="77777777" w:rsidR="00363DF0" w:rsidRPr="00363DF0" w:rsidRDefault="00363DF0" w:rsidP="00C57E35">
            <w:pPr>
              <w:pStyle w:val="Tabulka-buky11"/>
              <w:rPr>
                <w:rFonts w:ascii="Times New Roman" w:hAnsi="Times New Roman"/>
                <w:sz w:val="24"/>
                <w:szCs w:val="24"/>
              </w:rPr>
            </w:pPr>
            <w:r w:rsidRPr="00363DF0">
              <w:rPr>
                <w:rFonts w:ascii="Times New Roman" w:hAnsi="Times New Roman"/>
                <w:sz w:val="24"/>
                <w:szCs w:val="24"/>
              </w:rPr>
              <w:t>f.sebesta@spucr.cz</w:t>
            </w:r>
          </w:p>
        </w:tc>
      </w:tr>
      <w:tr w:rsidR="00C57E35" w:rsidRPr="00737124" w14:paraId="43FECEB5" w14:textId="77777777" w:rsidTr="00C57E35">
        <w:tc>
          <w:tcPr>
            <w:tcW w:w="4531" w:type="dxa"/>
          </w:tcPr>
          <w:p w14:paraId="3D2F004B" w14:textId="77777777" w:rsidR="00363DF0" w:rsidRPr="00E85062" w:rsidRDefault="00363DF0" w:rsidP="00C57E35">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4F2B1CDB" w14:textId="77777777" w:rsidR="00363DF0" w:rsidRPr="00D54AD2" w:rsidRDefault="00363DF0" w:rsidP="00C57E35">
            <w:pPr>
              <w:pStyle w:val="Tabulka-buky11"/>
              <w:rPr>
                <w:rFonts w:ascii="Times New Roman" w:hAnsi="Times New Roman"/>
                <w:sz w:val="24"/>
                <w:szCs w:val="22"/>
              </w:rPr>
            </w:pPr>
            <w:r w:rsidRPr="00D54AD2">
              <w:rPr>
                <w:rFonts w:ascii="Times New Roman" w:hAnsi="Times New Roman"/>
                <w:sz w:val="24"/>
                <w:szCs w:val="22"/>
              </w:rPr>
              <w:t>z49per3</w:t>
            </w:r>
          </w:p>
        </w:tc>
      </w:tr>
      <w:tr w:rsidR="00C57E35" w:rsidRPr="00737124" w14:paraId="14ECC913" w14:textId="77777777" w:rsidTr="00C57E35">
        <w:tblPrEx>
          <w:tblLook w:val="04A0" w:firstRow="1" w:lastRow="0" w:firstColumn="1" w:lastColumn="0" w:noHBand="0" w:noVBand="1"/>
        </w:tblPrEx>
        <w:tc>
          <w:tcPr>
            <w:tcW w:w="4531" w:type="dxa"/>
          </w:tcPr>
          <w:p w14:paraId="214CC4BB"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1923FEA5" w14:textId="77777777" w:rsidR="00363DF0" w:rsidRPr="00D54AD2" w:rsidRDefault="00363DF0" w:rsidP="00C57E35">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C57E35" w:rsidRPr="00737124" w14:paraId="494FDF4A" w14:textId="77777777" w:rsidTr="00C57E35">
        <w:tblPrEx>
          <w:tblLook w:val="04A0" w:firstRow="1" w:lastRow="0" w:firstColumn="1" w:lastColumn="0" w:noHBand="0" w:noVBand="1"/>
        </w:tblPrEx>
        <w:tc>
          <w:tcPr>
            <w:tcW w:w="4531" w:type="dxa"/>
          </w:tcPr>
          <w:p w14:paraId="5AEA9C2B"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7575F549" w14:textId="77777777" w:rsidR="00363DF0" w:rsidRPr="00D54AD2" w:rsidRDefault="00363DF0" w:rsidP="00C57E35">
            <w:pPr>
              <w:pStyle w:val="Tabulka-buky11"/>
              <w:rPr>
                <w:rFonts w:ascii="Times New Roman" w:hAnsi="Times New Roman"/>
                <w:sz w:val="24"/>
                <w:szCs w:val="22"/>
              </w:rPr>
            </w:pPr>
            <w:r w:rsidRPr="00D54AD2">
              <w:rPr>
                <w:rFonts w:ascii="Times New Roman" w:hAnsi="Times New Roman"/>
                <w:sz w:val="24"/>
                <w:szCs w:val="22"/>
              </w:rPr>
              <w:t>3723001/0710</w:t>
            </w:r>
          </w:p>
        </w:tc>
      </w:tr>
      <w:tr w:rsidR="00C57E35" w:rsidRPr="00737124" w14:paraId="6401D439" w14:textId="77777777" w:rsidTr="00C57E35">
        <w:tc>
          <w:tcPr>
            <w:tcW w:w="4531" w:type="dxa"/>
          </w:tcPr>
          <w:p w14:paraId="1835F7C5"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96F0AE5" w14:textId="77777777" w:rsidR="00363DF0" w:rsidRPr="00D54AD2" w:rsidRDefault="00363DF0" w:rsidP="00C57E35">
            <w:pPr>
              <w:pStyle w:val="Tabulka-buky11"/>
              <w:rPr>
                <w:rFonts w:ascii="Times New Roman" w:hAnsi="Times New Roman"/>
                <w:sz w:val="24"/>
                <w:szCs w:val="22"/>
              </w:rPr>
            </w:pPr>
            <w:r w:rsidRPr="00D54AD2">
              <w:rPr>
                <w:rFonts w:ascii="Times New Roman" w:hAnsi="Times New Roman"/>
                <w:sz w:val="24"/>
                <w:szCs w:val="22"/>
              </w:rPr>
              <w:t>01312774</w:t>
            </w:r>
          </w:p>
        </w:tc>
      </w:tr>
      <w:tr w:rsidR="00C57E35" w:rsidRPr="00737124" w14:paraId="4C9A9039" w14:textId="77777777" w:rsidTr="00C57E35">
        <w:tc>
          <w:tcPr>
            <w:tcW w:w="4531" w:type="dxa"/>
          </w:tcPr>
          <w:p w14:paraId="3537712A" w14:textId="77777777" w:rsidR="00363DF0" w:rsidRPr="00E85062" w:rsidRDefault="00363DF0"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2AFD25A9" w14:textId="77777777" w:rsidR="00363DF0" w:rsidRPr="00D54AD2" w:rsidRDefault="00363DF0" w:rsidP="00C57E35">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609BADA7" w14:textId="77777777" w:rsidR="000502B9" w:rsidRPr="00865329" w:rsidRDefault="000502B9" w:rsidP="00865329">
      <w:pPr>
        <w:spacing w:before="120" w:after="360" w:line="240" w:lineRule="auto"/>
        <w:rPr>
          <w:rFonts w:ascii="Times New Roman" w:hAnsi="Times New Roman"/>
          <w:sz w:val="24"/>
        </w:rPr>
      </w:pPr>
      <w:r w:rsidRPr="00865329">
        <w:rPr>
          <w:rFonts w:ascii="Times New Roman" w:hAnsi="Times New Roman"/>
          <w:sz w:val="24"/>
        </w:rPr>
        <w:t>(dále jen „</w:t>
      </w:r>
      <w:r w:rsidRPr="00865329">
        <w:rPr>
          <w:rStyle w:val="Siln"/>
          <w:rFonts w:ascii="Times New Roman" w:hAnsi="Times New Roman"/>
          <w:sz w:val="24"/>
        </w:rPr>
        <w:t>objednatel</w:t>
      </w:r>
      <w:r w:rsidRPr="00865329">
        <w:rPr>
          <w:rFonts w:ascii="Times New Roman" w:hAnsi="Times New Roman"/>
          <w:sz w:val="24"/>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0"/>
      </w:tblGrid>
      <w:tr w:rsidR="00C57E35" w:rsidRPr="00737124" w14:paraId="0E3C4FAF" w14:textId="77777777" w:rsidTr="00C57E35">
        <w:tc>
          <w:tcPr>
            <w:tcW w:w="4531" w:type="dxa"/>
          </w:tcPr>
          <w:p w14:paraId="4F61BC6E" w14:textId="77777777" w:rsidR="000502B9" w:rsidRPr="00D54AD2" w:rsidRDefault="000502B9" w:rsidP="00C57E35">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3869CDA" w14:textId="77777777" w:rsidR="000502B9" w:rsidRPr="0094057D" w:rsidRDefault="000502B9" w:rsidP="00C57E35">
            <w:pPr>
              <w:pStyle w:val="Tabulka-buky11"/>
              <w:rPr>
                <w:rFonts w:ascii="Times New Roman" w:hAnsi="Times New Roman"/>
                <w:sz w:val="24"/>
                <w:szCs w:val="22"/>
                <w:lang w:val="cs-CZ"/>
              </w:rPr>
            </w:pPr>
          </w:p>
        </w:tc>
      </w:tr>
      <w:tr w:rsidR="00C57E35" w:rsidRPr="00737124" w14:paraId="3F005BB5" w14:textId="77777777" w:rsidTr="00C57E35">
        <w:tc>
          <w:tcPr>
            <w:tcW w:w="4531" w:type="dxa"/>
          </w:tcPr>
          <w:p w14:paraId="3AC9A30C" w14:textId="77777777" w:rsidR="000502B9" w:rsidRPr="00E85062" w:rsidRDefault="000502B9" w:rsidP="00C57E35">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480DF38"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415F214C" w14:textId="77777777" w:rsidTr="00C57E35">
        <w:tc>
          <w:tcPr>
            <w:tcW w:w="4531" w:type="dxa"/>
          </w:tcPr>
          <w:p w14:paraId="0BCB0BF8"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796DB13"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0BEC4C84" w14:textId="77777777" w:rsidTr="00C57E35">
        <w:tc>
          <w:tcPr>
            <w:tcW w:w="4531" w:type="dxa"/>
          </w:tcPr>
          <w:p w14:paraId="798D3FB1" w14:textId="77777777" w:rsidR="000502B9" w:rsidRPr="00D54AD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Pr="00E85062">
              <w:rPr>
                <w:rStyle w:val="Siln"/>
                <w:rFonts w:ascii="Times New Roman" w:hAnsi="Times New Roman"/>
                <w:sz w:val="24"/>
                <w:szCs w:val="22"/>
              </w:rPr>
              <w:t>e smluvních záležitostech oprávněn jednat:</w:t>
            </w:r>
          </w:p>
        </w:tc>
        <w:tc>
          <w:tcPr>
            <w:tcW w:w="4531" w:type="dxa"/>
          </w:tcPr>
          <w:p w14:paraId="3AD15666" w14:textId="77777777" w:rsidR="000502B9" w:rsidRPr="0094057D" w:rsidRDefault="000502B9" w:rsidP="00C57E35">
            <w:pPr>
              <w:pStyle w:val="Tabulka-buky11"/>
              <w:rPr>
                <w:rFonts w:ascii="Times New Roman" w:hAnsi="Times New Roman"/>
                <w:sz w:val="24"/>
                <w:szCs w:val="22"/>
                <w:lang w:val="cs-CZ"/>
              </w:rPr>
            </w:pPr>
          </w:p>
        </w:tc>
      </w:tr>
      <w:tr w:rsidR="00C57E35" w:rsidRPr="00737124" w14:paraId="5527D0EC" w14:textId="77777777" w:rsidTr="00C57E35">
        <w:tc>
          <w:tcPr>
            <w:tcW w:w="4531" w:type="dxa"/>
          </w:tcPr>
          <w:p w14:paraId="0340260B" w14:textId="77777777" w:rsidR="000502B9" w:rsidRPr="00D54AD2" w:rsidRDefault="000502B9" w:rsidP="00C57E35">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Pr="00E85062">
              <w:rPr>
                <w:rStyle w:val="Siln"/>
                <w:rFonts w:ascii="Times New Roman" w:eastAsiaTheme="majorEastAsia" w:hAnsi="Times New Roman"/>
                <w:sz w:val="24"/>
                <w:szCs w:val="22"/>
              </w:rPr>
              <w:t xml:space="preserve"> technických záležitostech oprávněn jednat:</w:t>
            </w:r>
          </w:p>
        </w:tc>
        <w:tc>
          <w:tcPr>
            <w:tcW w:w="4531" w:type="dxa"/>
          </w:tcPr>
          <w:p w14:paraId="4F002F6A" w14:textId="77777777" w:rsidR="000502B9" w:rsidRPr="0094057D" w:rsidRDefault="000502B9" w:rsidP="00C57E35">
            <w:pPr>
              <w:pStyle w:val="Tabulka-buky11"/>
              <w:rPr>
                <w:rFonts w:ascii="Times New Roman" w:hAnsi="Times New Roman"/>
                <w:sz w:val="24"/>
                <w:szCs w:val="22"/>
                <w:lang w:val="cs-CZ"/>
              </w:rPr>
            </w:pPr>
          </w:p>
        </w:tc>
      </w:tr>
      <w:tr w:rsidR="00C57E35" w:rsidRPr="00737124" w14:paraId="3000611B" w14:textId="77777777" w:rsidTr="00C57E35">
        <w:tc>
          <w:tcPr>
            <w:tcW w:w="4531" w:type="dxa"/>
          </w:tcPr>
          <w:p w14:paraId="7386CF4A"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5CB36C2"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690DE7A9" w14:textId="77777777" w:rsidTr="00C57E35">
        <w:tc>
          <w:tcPr>
            <w:tcW w:w="4531" w:type="dxa"/>
          </w:tcPr>
          <w:p w14:paraId="199A1E3B"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886739B"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45C28534" w14:textId="77777777" w:rsidTr="00C57E35">
        <w:tc>
          <w:tcPr>
            <w:tcW w:w="4531" w:type="dxa"/>
          </w:tcPr>
          <w:p w14:paraId="557D1CE1"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3BC9BF73"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1D83A8C1" w14:textId="77777777" w:rsidTr="00C57E35">
        <w:tc>
          <w:tcPr>
            <w:tcW w:w="4531" w:type="dxa"/>
          </w:tcPr>
          <w:p w14:paraId="527D0158"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0A96490"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558549A0" w14:textId="77777777" w:rsidTr="00C57E35">
        <w:tc>
          <w:tcPr>
            <w:tcW w:w="4531" w:type="dxa"/>
          </w:tcPr>
          <w:p w14:paraId="5EEDAFAE"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F798F8F"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113939C5" w14:textId="77777777" w:rsidTr="00C57E35">
        <w:tc>
          <w:tcPr>
            <w:tcW w:w="4531" w:type="dxa"/>
          </w:tcPr>
          <w:p w14:paraId="75664F72"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7102BDD3" w14:textId="77777777" w:rsidR="000502B9" w:rsidRPr="00D54AD2" w:rsidRDefault="000502B9" w:rsidP="00C57E35">
            <w:pPr>
              <w:pStyle w:val="Tabulka-buky11"/>
              <w:rPr>
                <w:rFonts w:ascii="Times New Roman" w:hAnsi="Times New Roman"/>
                <w:sz w:val="24"/>
                <w:szCs w:val="22"/>
                <w:lang w:val="cs-CZ"/>
              </w:rPr>
            </w:pPr>
          </w:p>
        </w:tc>
      </w:tr>
      <w:tr w:rsidR="00C57E35" w:rsidRPr="00737124" w14:paraId="6C2B3EA5" w14:textId="77777777" w:rsidTr="00C57E35">
        <w:tc>
          <w:tcPr>
            <w:tcW w:w="4531" w:type="dxa"/>
          </w:tcPr>
          <w:p w14:paraId="5B6A069E" w14:textId="77777777" w:rsidR="000502B9" w:rsidRPr="00E8506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D8CC341" w14:textId="77777777" w:rsidR="000502B9" w:rsidRPr="00737124" w:rsidRDefault="000502B9" w:rsidP="00C57E35">
            <w:pPr>
              <w:pStyle w:val="Tabulka-buky11"/>
              <w:rPr>
                <w:rFonts w:ascii="Times New Roman" w:hAnsi="Times New Roman"/>
                <w:sz w:val="24"/>
                <w:szCs w:val="22"/>
                <w:lang w:val="cs-CZ"/>
              </w:rPr>
            </w:pPr>
          </w:p>
        </w:tc>
      </w:tr>
      <w:tr w:rsidR="00C57E35" w:rsidRPr="00737124" w14:paraId="22BD2281" w14:textId="77777777" w:rsidTr="00C57E35">
        <w:tc>
          <w:tcPr>
            <w:tcW w:w="4531" w:type="dxa"/>
          </w:tcPr>
          <w:p w14:paraId="520F3C52" w14:textId="77777777" w:rsidR="000502B9" w:rsidRPr="00D54AD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2D8A03B6" w14:textId="77777777" w:rsidR="000502B9" w:rsidRPr="0094057D" w:rsidRDefault="000502B9" w:rsidP="00C57E35">
            <w:pPr>
              <w:pStyle w:val="Tabulka-buky11"/>
              <w:rPr>
                <w:rFonts w:ascii="Times New Roman" w:hAnsi="Times New Roman"/>
                <w:sz w:val="24"/>
                <w:szCs w:val="22"/>
                <w:lang w:val="cs-CZ"/>
              </w:rPr>
            </w:pPr>
          </w:p>
        </w:tc>
      </w:tr>
      <w:tr w:rsidR="00C57E35" w:rsidRPr="00737124" w14:paraId="1A5C2F08" w14:textId="77777777" w:rsidTr="00C57E35">
        <w:tc>
          <w:tcPr>
            <w:tcW w:w="4531" w:type="dxa"/>
          </w:tcPr>
          <w:p w14:paraId="4CE169FB" w14:textId="77777777" w:rsidR="000502B9" w:rsidRPr="00D54AD2" w:rsidRDefault="000502B9" w:rsidP="00C57E35">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7EABA815" w14:textId="77777777" w:rsidR="000502B9" w:rsidRPr="0094057D" w:rsidRDefault="000502B9" w:rsidP="00C57E35">
            <w:pPr>
              <w:pStyle w:val="Tabulka-buky11"/>
              <w:rPr>
                <w:rFonts w:ascii="Times New Roman" w:hAnsi="Times New Roman"/>
                <w:sz w:val="24"/>
                <w:szCs w:val="22"/>
                <w:lang w:val="cs-CZ"/>
              </w:rPr>
            </w:pPr>
          </w:p>
        </w:tc>
      </w:tr>
    </w:tbl>
    <w:p w14:paraId="5D85140E" w14:textId="77777777" w:rsidR="008A3C26" w:rsidRDefault="008A3C26" w:rsidP="000502B9">
      <w:pPr>
        <w:spacing w:after="0"/>
        <w:rPr>
          <w:rFonts w:ascii="Times New Roman" w:hAnsi="Times New Roman" w:cs="Times New Roman"/>
          <w:sz w:val="24"/>
        </w:rPr>
      </w:pPr>
    </w:p>
    <w:p w14:paraId="555F483B" w14:textId="77777777" w:rsidR="000502B9" w:rsidRPr="00865329" w:rsidRDefault="000502B9" w:rsidP="000502B9">
      <w:pPr>
        <w:spacing w:after="0"/>
        <w:rPr>
          <w:rFonts w:ascii="Times New Roman" w:hAnsi="Times New Roman"/>
          <w:sz w:val="24"/>
        </w:rPr>
      </w:pPr>
      <w:r w:rsidRPr="00865329">
        <w:rPr>
          <w:rFonts w:ascii="Times New Roman" w:hAnsi="Times New Roman"/>
          <w:sz w:val="24"/>
        </w:rPr>
        <w:t>(dále jen „</w:t>
      </w:r>
      <w:r w:rsidRPr="00865329">
        <w:rPr>
          <w:rStyle w:val="Siln"/>
          <w:rFonts w:ascii="Times New Roman" w:hAnsi="Times New Roman"/>
          <w:sz w:val="24"/>
        </w:rPr>
        <w:t>zhotovitel</w:t>
      </w:r>
      <w:r w:rsidRPr="00865329">
        <w:rPr>
          <w:rFonts w:ascii="Times New Roman" w:hAnsi="Times New Roman"/>
          <w:sz w:val="24"/>
        </w:rPr>
        <w:t>“)</w:t>
      </w:r>
    </w:p>
    <w:p w14:paraId="4362F5E5" w14:textId="77777777" w:rsidR="000502B9" w:rsidRPr="00865329" w:rsidRDefault="000502B9" w:rsidP="000502B9">
      <w:pPr>
        <w:spacing w:after="0"/>
        <w:rPr>
          <w:rFonts w:ascii="Times New Roman" w:hAnsi="Times New Roman"/>
          <w:sz w:val="24"/>
        </w:rPr>
      </w:pPr>
      <w:r w:rsidRPr="00865329">
        <w:rPr>
          <w:rFonts w:ascii="Times New Roman" w:hAnsi="Times New Roman"/>
          <w:sz w:val="24"/>
        </w:rPr>
        <w:t>(společně dále jako „</w:t>
      </w:r>
      <w:r w:rsidRPr="00865329">
        <w:rPr>
          <w:rFonts w:ascii="Times New Roman" w:hAnsi="Times New Roman"/>
          <w:b/>
          <w:sz w:val="24"/>
        </w:rPr>
        <w:t>smluvní strany</w:t>
      </w:r>
      <w:r w:rsidRPr="00865329">
        <w:rPr>
          <w:rFonts w:ascii="Times New Roman" w:hAnsi="Times New Roman"/>
          <w:sz w:val="24"/>
        </w:rPr>
        <w:t>“)</w:t>
      </w:r>
    </w:p>
    <w:p w14:paraId="468032B3" w14:textId="77777777" w:rsidR="000502B9" w:rsidRPr="00D05091" w:rsidRDefault="000502B9" w:rsidP="000502B9">
      <w:pPr>
        <w:spacing w:after="0"/>
        <w:rPr>
          <w:rFonts w:ascii="Times New Roman" w:hAnsi="Times New Roman"/>
          <w:sz w:val="24"/>
        </w:rPr>
      </w:pPr>
    </w:p>
    <w:p w14:paraId="3F25D512" w14:textId="77777777" w:rsidR="000502B9" w:rsidRPr="00730242" w:rsidRDefault="000502B9" w:rsidP="000502B9">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 xml:space="preserve">Smluvní strany uzavřely níže uvedeného dne, měsíce a roku tuto smlouvu o dílo </w:t>
      </w:r>
      <w:r w:rsidRPr="00730242">
        <w:rPr>
          <w:rFonts w:ascii="Times New Roman" w:hAnsi="Times New Roman" w:cs="Times New Roman"/>
          <w:bCs/>
          <w:snapToGrid w:val="0"/>
          <w:sz w:val="22"/>
          <w:szCs w:val="22"/>
          <w:lang w:val="cs-CZ"/>
        </w:rPr>
        <w:t>(dále jen „</w:t>
      </w:r>
      <w:r w:rsidRPr="00730242">
        <w:rPr>
          <w:rFonts w:ascii="Times New Roman" w:hAnsi="Times New Roman" w:cs="Times New Roman"/>
          <w:b/>
          <w:bCs/>
          <w:snapToGrid w:val="0"/>
          <w:sz w:val="22"/>
          <w:szCs w:val="22"/>
          <w:lang w:val="cs-CZ"/>
        </w:rPr>
        <w:t>smlouva</w:t>
      </w:r>
      <w:r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výběrového řízení podle příslušných ustanovení zákona </w:t>
      </w:r>
      <w:r w:rsidRPr="00730242">
        <w:rPr>
          <w:rFonts w:ascii="Times New Roman" w:hAnsi="Times New Roman" w:cs="Times New Roman"/>
          <w:sz w:val="22"/>
          <w:szCs w:val="22"/>
        </w:rPr>
        <w:t>č. 134/2016 Sb.</w:t>
      </w:r>
      <w:r w:rsidRPr="00730242">
        <w:rPr>
          <w:rFonts w:ascii="Times New Roman" w:hAnsi="Times New Roman" w:cs="Times New Roman"/>
          <w:snapToGrid w:val="0"/>
          <w:sz w:val="22"/>
          <w:szCs w:val="22"/>
          <w:lang w:val="cs-CZ"/>
        </w:rPr>
        <w:t>, o zadávání veřejných zakázek, v platném znění (dále jen „</w:t>
      </w:r>
      <w:r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296BD76D"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Předmět a účel smlouvy</w:t>
      </w:r>
    </w:p>
    <w:p w14:paraId="293439C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plnění vzešlého na základě ukončené 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363DF0">
        <w:rPr>
          <w:rStyle w:val="Siln"/>
          <w:rFonts w:ascii="Times New Roman" w:hAnsi="Times New Roman" w:cs="Times New Roman"/>
          <w:szCs w:val="20"/>
        </w:rPr>
        <w:t xml:space="preserve">v </w:t>
      </w:r>
      <w:r w:rsidR="00E531A3">
        <w:rPr>
          <w:rStyle w:val="Siln"/>
          <w:rFonts w:ascii="Times New Roman" w:hAnsi="Times New Roman" w:cs="Times New Roman"/>
          <w:szCs w:val="20"/>
        </w:rPr>
        <w:t>katastrálním území Studenec u Stach</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539A5912" w14:textId="77777777" w:rsidR="000502B9"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00354192" w:rsidRPr="006F3D14">
        <w:rPr>
          <w:rFonts w:ascii="Times New Roman" w:hAnsi="Times New Roman" w:cs="Times New Roman"/>
          <w:szCs w:val="20"/>
          <w:lang w:val="cs-CZ"/>
        </w:rPr>
        <w:t>návrh</w:t>
      </w:r>
      <w:r w:rsidRPr="00F1068F">
        <w:rPr>
          <w:rFonts w:ascii="Times New Roman" w:hAnsi="Times New Roman"/>
          <w:lang w:val="cs-CZ"/>
        </w:rPr>
        <w:t xml:space="preserve"> komplexních pozemkových úprav v</w:t>
      </w:r>
      <w:r w:rsidR="00E531A3">
        <w:rPr>
          <w:rFonts w:ascii="Times New Roman" w:hAnsi="Times New Roman" w:cs="Times New Roman"/>
          <w:szCs w:val="20"/>
          <w:lang w:val="cs-CZ"/>
        </w:rPr>
        <w:t> </w:t>
      </w:r>
      <w:r w:rsidRPr="008A7F73">
        <w:rPr>
          <w:rFonts w:ascii="Times New Roman" w:hAnsi="Times New Roman" w:cs="Times New Roman"/>
          <w:szCs w:val="20"/>
          <w:lang w:val="cs-CZ"/>
        </w:rPr>
        <w:t>k</w:t>
      </w:r>
      <w:r w:rsidR="00E531A3">
        <w:rPr>
          <w:rFonts w:ascii="Times New Roman" w:hAnsi="Times New Roman" w:cs="Times New Roman"/>
          <w:szCs w:val="20"/>
          <w:lang w:val="cs-CZ"/>
        </w:rPr>
        <w:t>atastrálním území</w:t>
      </w:r>
      <w:r w:rsidR="008A3C26" w:rsidRPr="008A7F73">
        <w:rPr>
          <w:rFonts w:ascii="Times New Roman" w:hAnsi="Times New Roman" w:cs="Times New Roman"/>
          <w:szCs w:val="20"/>
          <w:lang w:val="cs-CZ"/>
        </w:rPr>
        <w:t xml:space="preserve"> </w:t>
      </w:r>
      <w:r w:rsidR="00E531A3">
        <w:rPr>
          <w:rFonts w:ascii="Times New Roman" w:hAnsi="Times New Roman" w:cs="Times New Roman"/>
          <w:szCs w:val="20"/>
          <w:lang w:val="cs-CZ"/>
        </w:rPr>
        <w:t>Studenec u Stach</w:t>
      </w:r>
      <w:r w:rsidR="008A3C26" w:rsidRPr="008A7F73">
        <w:rPr>
          <w:rFonts w:ascii="Times New Roman" w:hAnsi="Times New Roman" w:cs="Times New Roman"/>
          <w:szCs w:val="20"/>
          <w:lang w:val="cs-CZ"/>
        </w:rPr>
        <w:t xml:space="preserve"> </w:t>
      </w:r>
      <w:r w:rsidRPr="006F3D14">
        <w:rPr>
          <w:rFonts w:ascii="Times New Roman" w:hAnsi="Times New Roman" w:cs="Times New Roman"/>
          <w:szCs w:val="20"/>
          <w:lang w:val="cs-CZ"/>
        </w:rPr>
        <w:t>(dále jen „</w:t>
      </w:r>
      <w:proofErr w:type="spellStart"/>
      <w:r w:rsidRPr="00F1068F">
        <w:rPr>
          <w:rFonts w:ascii="Times New Roman" w:hAnsi="Times New Roman"/>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6357DB15" w14:textId="77777777" w:rsidR="00965B7B" w:rsidRDefault="00965B7B" w:rsidP="007368A8">
      <w:pPr>
        <w:pStyle w:val="Odstavecseseznamem"/>
        <w:spacing w:after="0"/>
        <w:ind w:left="709" w:hanging="709"/>
        <w:rPr>
          <w:rFonts w:ascii="Times New Roman" w:hAnsi="Times New Roman" w:cs="Times New Roman"/>
          <w:szCs w:val="20"/>
          <w:lang w:val="cs-CZ"/>
        </w:rPr>
      </w:pPr>
      <w:r>
        <w:rPr>
          <w:rFonts w:ascii="Times New Roman" w:hAnsi="Times New Roman" w:cs="Times New Roman"/>
          <w:szCs w:val="20"/>
          <w:lang w:val="cs-CZ"/>
        </w:rPr>
        <w:t xml:space="preserve">Specifikace území </w:t>
      </w:r>
      <w:r w:rsidR="00677A3C">
        <w:rPr>
          <w:rFonts w:ascii="Times New Roman" w:hAnsi="Times New Roman" w:cs="Times New Roman"/>
          <w:szCs w:val="20"/>
          <w:lang w:val="cs-CZ"/>
        </w:rPr>
        <w:t>a rozsah požadovaného plnění:</w:t>
      </w:r>
    </w:p>
    <w:p w14:paraId="3C7CA2C6" w14:textId="39F9C946" w:rsidR="00677A3C" w:rsidRPr="00677A3C" w:rsidRDefault="00677A3C" w:rsidP="007368A8">
      <w:pPr>
        <w:spacing w:after="0"/>
        <w:ind w:left="737" w:hanging="431"/>
        <w:jc w:val="both"/>
        <w:rPr>
          <w:rFonts w:ascii="Times New Roman" w:hAnsi="Times New Roman" w:cs="Times New Roman"/>
          <w:szCs w:val="20"/>
        </w:rPr>
      </w:pPr>
      <w:r>
        <w:rPr>
          <w:rFonts w:ascii="Times New Roman" w:hAnsi="Times New Roman" w:cs="Times New Roman"/>
          <w:szCs w:val="20"/>
        </w:rPr>
        <w:t xml:space="preserve">      </w:t>
      </w:r>
      <w:r w:rsidR="007368A8">
        <w:rPr>
          <w:rFonts w:ascii="Times New Roman" w:hAnsi="Times New Roman" w:cs="Times New Roman"/>
          <w:szCs w:val="20"/>
        </w:rPr>
        <w:t xml:space="preserve"> </w:t>
      </w:r>
      <w:r>
        <w:rPr>
          <w:rFonts w:ascii="Times New Roman" w:hAnsi="Times New Roman" w:cs="Times New Roman"/>
          <w:szCs w:val="20"/>
        </w:rPr>
        <w:t xml:space="preserve"> </w:t>
      </w:r>
      <w:r w:rsidRPr="00677A3C">
        <w:rPr>
          <w:rFonts w:ascii="Times New Roman" w:hAnsi="Times New Roman" w:cs="Times New Roman"/>
          <w:szCs w:val="20"/>
        </w:rPr>
        <w:t>Předmětem veřejné zakázky na služby je zpracování</w:t>
      </w:r>
      <w:r>
        <w:rPr>
          <w:rFonts w:ascii="Times New Roman" w:hAnsi="Times New Roman" w:cs="Times New Roman"/>
          <w:szCs w:val="20"/>
        </w:rPr>
        <w:t xml:space="preserve"> kompletního návrhu komplexních </w:t>
      </w:r>
      <w:r w:rsidRPr="00677A3C">
        <w:rPr>
          <w:rFonts w:ascii="Times New Roman" w:hAnsi="Times New Roman" w:cs="Times New Roman"/>
          <w:szCs w:val="20"/>
        </w:rPr>
        <w:t xml:space="preserve">pozemkových úprav v katastrálním území Studenec u Stach o </w:t>
      </w:r>
      <w:r w:rsidR="0088622E" w:rsidRPr="00677A3C">
        <w:rPr>
          <w:rFonts w:ascii="Times New Roman" w:hAnsi="Times New Roman" w:cs="Times New Roman"/>
          <w:szCs w:val="20"/>
        </w:rPr>
        <w:t>v</w:t>
      </w:r>
      <w:r w:rsidR="0088622E">
        <w:rPr>
          <w:rFonts w:ascii="Times New Roman" w:hAnsi="Times New Roman" w:cs="Times New Roman"/>
          <w:szCs w:val="20"/>
        </w:rPr>
        <w:t>ýměře</w:t>
      </w:r>
      <w:r w:rsidR="0088622E" w:rsidRPr="00677A3C">
        <w:rPr>
          <w:rFonts w:ascii="Times New Roman" w:hAnsi="Times New Roman" w:cs="Times New Roman"/>
          <w:szCs w:val="20"/>
        </w:rPr>
        <w:t xml:space="preserve"> </w:t>
      </w:r>
      <w:r w:rsidRPr="00677A3C">
        <w:rPr>
          <w:rFonts w:ascii="Times New Roman" w:hAnsi="Times New Roman" w:cs="Times New Roman"/>
          <w:szCs w:val="20"/>
        </w:rPr>
        <w:t xml:space="preserve">336,3723 ha, včetně všech geodetických prací, a to v třídě přesnosti 3, určené pro obnovu katastrálního operátu a tvorby DKM. Jedná se o území v územní působnosti Obce Nicov. Do obvodu pozemkových úprav </w:t>
      </w:r>
      <w:r>
        <w:rPr>
          <w:rFonts w:ascii="Times New Roman" w:hAnsi="Times New Roman" w:cs="Times New Roman"/>
          <w:szCs w:val="20"/>
        </w:rPr>
        <w:t>je</w:t>
      </w:r>
      <w:r w:rsidRPr="00677A3C">
        <w:rPr>
          <w:rFonts w:ascii="Times New Roman" w:hAnsi="Times New Roman" w:cs="Times New Roman"/>
          <w:szCs w:val="20"/>
        </w:rPr>
        <w:t xml:space="preserve"> zahrnuto celé katastrální území. V zájmovém území </w:t>
      </w:r>
      <w:proofErr w:type="spellStart"/>
      <w:r w:rsidRPr="00677A3C">
        <w:rPr>
          <w:rFonts w:ascii="Times New Roman" w:hAnsi="Times New Roman" w:cs="Times New Roman"/>
          <w:szCs w:val="20"/>
        </w:rPr>
        <w:t>KoPÚ</w:t>
      </w:r>
      <w:proofErr w:type="spellEnd"/>
      <w:r w:rsidRPr="00677A3C">
        <w:rPr>
          <w:rFonts w:ascii="Times New Roman" w:hAnsi="Times New Roman" w:cs="Times New Roman"/>
          <w:szCs w:val="20"/>
        </w:rPr>
        <w:t xml:space="preserve"> je platná mapa KMD.  Výsledné mapové dílo bude zpracováno dle schváleného návrhu pozemkových úprav.</w:t>
      </w:r>
    </w:p>
    <w:p w14:paraId="147D6039" w14:textId="77777777" w:rsidR="00677A3C" w:rsidRDefault="00677A3C" w:rsidP="00677A3C">
      <w:pPr>
        <w:pStyle w:val="Odstavecseseznamem"/>
        <w:numPr>
          <w:ilvl w:val="0"/>
          <w:numId w:val="0"/>
        </w:numPr>
        <w:spacing w:after="120"/>
        <w:ind w:left="737"/>
        <w:rPr>
          <w:rFonts w:ascii="Times New Roman" w:hAnsi="Times New Roman" w:cs="Times New Roman"/>
          <w:szCs w:val="20"/>
          <w:lang w:val="cs-CZ"/>
        </w:rPr>
      </w:pPr>
      <w:r w:rsidRPr="00677A3C">
        <w:rPr>
          <w:rFonts w:ascii="Times New Roman" w:hAnsi="Times New Roman" w:cs="Times New Roman"/>
          <w:szCs w:val="20"/>
          <w:lang w:val="cs-CZ"/>
        </w:rPr>
        <w:t>U pozemků, které nebudou vyžadovat řešení ve smyslu ustanovení § 2 zákona, bude obnoven soubor geodetických informací.</w:t>
      </w:r>
    </w:p>
    <w:p w14:paraId="28E11977" w14:textId="77777777" w:rsidR="00865329" w:rsidRPr="006F3D14" w:rsidRDefault="00865329" w:rsidP="0086532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Pr="006F3D14">
        <w:rPr>
          <w:rFonts w:ascii="Times New Roman" w:hAnsi="Times New Roman" w:cs="Times New Roman"/>
          <w:szCs w:val="20"/>
          <w:lang w:val="cs-CZ"/>
        </w:rPr>
        <w:t>3.</w:t>
      </w:r>
      <w:r>
        <w:rPr>
          <w:rFonts w:ascii="Times New Roman" w:hAnsi="Times New Roman" w:cs="Times New Roman"/>
          <w:szCs w:val="20"/>
          <w:lang w:val="cs-CZ"/>
        </w:rPr>
        <w:t>7</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5E9AAAE4"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E9AE3A9"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471CCDBE" w14:textId="77777777" w:rsidR="000502B9" w:rsidRPr="006F3D14" w:rsidRDefault="000502B9" w:rsidP="000502B9">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Podklady k provedení díla</w:t>
      </w:r>
    </w:p>
    <w:p w14:paraId="370DDBE6" w14:textId="62B373DC"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00127299">
        <w:rPr>
          <w:rFonts w:ascii="Times New Roman" w:hAnsi="Times New Roman" w:cs="Times New Roman"/>
          <w:szCs w:val="20"/>
          <w:lang w:val="cs-CZ"/>
        </w:rPr>
        <w:t>…………</w:t>
      </w:r>
      <w:bookmarkStart w:id="0" w:name="_GoBack"/>
      <w:bookmarkEnd w:id="0"/>
      <w:r w:rsidR="00914A25" w:rsidRPr="00914A25">
        <w:rPr>
          <w:rFonts w:ascii="Times New Roman" w:hAnsi="Times New Roman" w:cs="Times New Roman"/>
          <w:szCs w:val="20"/>
          <w:highlight w:val="yellow"/>
          <w:lang w:val="cs-CZ"/>
        </w:rPr>
        <w:t>(DOPLNIT)</w:t>
      </w:r>
    </w:p>
    <w:p w14:paraId="29B9D348"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58EB4AF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5A8EA4F"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4C31B217" w14:textId="77777777" w:rsidR="000502B9" w:rsidRPr="004F5C66" w:rsidRDefault="000502B9" w:rsidP="000502B9">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zpracováno </w:t>
      </w:r>
      <w:r w:rsidR="00865329" w:rsidRPr="004F5C66">
        <w:rPr>
          <w:rFonts w:ascii="Times New Roman" w:hAnsi="Times New Roman" w:cs="Times New Roman"/>
          <w:lang w:val="cs-CZ"/>
        </w:rPr>
        <w:t xml:space="preserve">v souladu </w:t>
      </w:r>
      <w:r w:rsidRPr="004F5C66">
        <w:rPr>
          <w:rFonts w:ascii="Times New Roman" w:hAnsi="Times New Roman" w:cs="Times New Roman"/>
          <w:lang w:val="cs-CZ"/>
        </w:rPr>
        <w:t>se zákonem č. 139/2002 Sb., o pozemkových úpravách a pozemkových úřadech a o změně zákona č. 229/1991 Sb., o úpravě vlastnických vztahů k půdě a jinému zemědělskému majetku, ve znění pozdějších předpisů</w:t>
      </w:r>
      <w:r w:rsidR="00C205A4">
        <w:rPr>
          <w:rFonts w:ascii="Times New Roman" w:hAnsi="Times New Roman" w:cs="Times New Roman"/>
          <w:lang w:val="cs-CZ"/>
        </w:rPr>
        <w:t>, v platném znění</w:t>
      </w:r>
      <w:r w:rsidRPr="004F5C66">
        <w:rPr>
          <w:rFonts w:ascii="Times New Roman" w:hAnsi="Times New Roman" w:cs="Times New Roman"/>
          <w:lang w:val="cs-CZ"/>
        </w:rPr>
        <w:t xml:space="preserve">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2989EA95" w14:textId="77777777" w:rsidR="007C4F69" w:rsidRPr="004F5C66" w:rsidRDefault="007C4F69" w:rsidP="007C4F69">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 a v souladu s platnými předpisy katastru nemovitosti.</w:t>
      </w:r>
    </w:p>
    <w:p w14:paraId="2AF921E2" w14:textId="77777777" w:rsidR="007C4F69" w:rsidRPr="004F5C66" w:rsidRDefault="007C4F69" w:rsidP="007C4F69">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p>
    <w:p w14:paraId="3295A714" w14:textId="77777777" w:rsidR="000502B9" w:rsidRPr="004F5C66" w:rsidRDefault="000502B9" w:rsidP="000502B9">
      <w:pPr>
        <w:pStyle w:val="Odstavecseseznamem"/>
        <w:numPr>
          <w:ilvl w:val="0"/>
          <w:numId w:val="0"/>
        </w:numPr>
        <w:ind w:left="1141"/>
        <w:rPr>
          <w:rFonts w:ascii="Times New Roman" w:hAnsi="Times New Roman" w:cs="Times New Roman"/>
          <w:lang w:val="cs-CZ"/>
        </w:rPr>
      </w:pPr>
    </w:p>
    <w:p w14:paraId="32378B26" w14:textId="77777777" w:rsidR="000502B9" w:rsidRPr="004F5C66" w:rsidRDefault="000502B9" w:rsidP="000502B9">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17E20554"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4F316C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CBE5B31"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7DBD1A6C"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5AABA734"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063A6D68" w14:textId="77777777" w:rsidR="000502B9"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w:t>
      </w:r>
      <w:r w:rsidRPr="004F5C66">
        <w:rPr>
          <w:rFonts w:ascii="Times New Roman" w:hAnsi="Times New Roman" w:cs="Times New Roman"/>
          <w:lang w:val="cs-CZ"/>
        </w:rPr>
        <w:lastRenderedPageBreak/>
        <w:t xml:space="preserve">včetně podrobného měření jako podkladu pro návrh nového uspořádání těchto pozemků. </w:t>
      </w:r>
    </w:p>
    <w:p w14:paraId="0A83D765" w14:textId="77777777" w:rsidR="00776AB3" w:rsidRPr="00776AB3" w:rsidRDefault="00776AB3" w:rsidP="00776AB3">
      <w:pPr>
        <w:pStyle w:val="Odstaveca"/>
        <w:ind w:left="1560" w:hanging="709"/>
        <w:rPr>
          <w:rFonts w:ascii="Times New Roman" w:hAnsi="Times New Roman" w:cs="Times New Roman"/>
        </w:rPr>
      </w:pPr>
      <w:r w:rsidRPr="00776AB3">
        <w:rPr>
          <w:rFonts w:ascii="Times New Roman" w:hAnsi="Times New Roman" w:cs="Times New Roman"/>
        </w:rPr>
        <w:t>Zaměření komunikací a vodních toků v lesních komplexech. Předmětem zaměření komunikací v lesních komplexech, kde je pro potřeby díla stanoveno 1 MJ = 100 m komunikace, je zaměření koruny vozovky, krajnic cesty, souběžné stoky (pokud jsou v okolí komunikace) a přilehlých okrajů lesa.  Předmětem zaměření vodního toku, kde je pro potřeby díla stanoveno 1 MJ = 100 m vodního toku, je zaměření břehové čáry a přilehlých okrajů lesa. Zaměření bude probíhat za účasti pozvaných vlastníků či správců.</w:t>
      </w:r>
    </w:p>
    <w:p w14:paraId="7EEB0266" w14:textId="77777777" w:rsidR="000502B9"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18C7F28D"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49B0C97D"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předpokládaných účastníků řízení pro úvodní jednání. Tento seznam bude předán objednateli v termínu do 2 měsíců od výzvy objednatele. 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 platných katastrálních předpisů katastru nemovitostí. </w:t>
      </w:r>
    </w:p>
    <w:p w14:paraId="1E2E9814"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7C8CFEA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4812EA4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minimálně 1 měsíc před začátkem zjišťování hranic. </w:t>
      </w:r>
    </w:p>
    <w:p w14:paraId="18B328F9"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C379740"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6BB22DF7"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2D9A5405"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1495FDE4"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 Vypracování seznamu parcel dotčených pozemkovými úpravami pro vyznačení poznámky do KN po zápisu geometrického plánu na upřesněný obvod  (§ 9 odst. 7 zákona).</w:t>
      </w:r>
    </w:p>
    <w:p w14:paraId="5939BE89"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174F7C24"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včetně </w:t>
      </w:r>
      <w:r w:rsidRPr="004F5C66">
        <w:rPr>
          <w:rFonts w:ascii="Times New Roman" w:hAnsi="Times New Roman" w:cs="Times New Roman"/>
        </w:rPr>
        <w:t xml:space="preserve">studie </w:t>
      </w:r>
      <w:r w:rsidRPr="004F5C66">
        <w:rPr>
          <w:rFonts w:ascii="Times New Roman" w:hAnsi="Times New Roman" w:cs="Times New Roman"/>
          <w:lang w:val="cs-CZ"/>
        </w:rPr>
        <w:t xml:space="preserve">odtokových poměrů). </w:t>
      </w:r>
    </w:p>
    <w:p w14:paraId="5F5A39E8"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236C6867"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0EDF935"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147E2C2A"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Přehled zjištěných nesouladů druhů pozemků a způsobů využití v souladu s § 5 odst. 3 vyhlášky jako podkladu pro jednání dle § 11 odst. 1 vyhlášky.</w:t>
      </w:r>
    </w:p>
    <w:p w14:paraId="47710CCB"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odborné organizaci zajistí objednatel.</w:t>
      </w:r>
    </w:p>
    <w:p w14:paraId="570490CD"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Aktualizace seznamu parcel dotčených pozemkovými úpravami pro vyznačení poznámky do KN (§ 9 odst. 7 zákona).</w:t>
      </w:r>
    </w:p>
    <w:p w14:paraId="6533E622" w14:textId="77777777" w:rsidR="000443A2" w:rsidRDefault="000502B9" w:rsidP="0021288F">
      <w:pPr>
        <w:pStyle w:val="Odstaveca"/>
        <w:ind w:left="1560" w:hanging="709"/>
        <w:rPr>
          <w:rFonts w:ascii="Times New Roman" w:hAnsi="Times New Roman" w:cs="Times New Roman"/>
          <w:lang w:val="cs-CZ"/>
        </w:rPr>
      </w:pPr>
      <w:r w:rsidRPr="000443A2">
        <w:rPr>
          <w:rFonts w:ascii="Times New Roman" w:hAnsi="Times New Roman" w:cs="Times New Roman"/>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13108224" w14:textId="77777777" w:rsidR="000502B9" w:rsidRPr="000443A2" w:rsidRDefault="000502B9" w:rsidP="0021288F">
      <w:pPr>
        <w:pStyle w:val="Odstaveca"/>
        <w:ind w:left="1560" w:hanging="709"/>
        <w:rPr>
          <w:rFonts w:ascii="Times New Roman" w:hAnsi="Times New Roman" w:cs="Times New Roman"/>
          <w:lang w:val="cs-CZ"/>
        </w:rPr>
      </w:pPr>
      <w:r w:rsidRPr="000443A2">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7B5D661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49232181"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63C929E7"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 nebo výkupu pozemků zajistí objednatel.</w:t>
      </w:r>
    </w:p>
    <w:p w14:paraId="37596D2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nutné provést změny v soupisech nároků na základě námitek podaných ve stanovené lhůtě, bude zhotovitelem bez zbytečného odkladu v dokumentaci provedeno.</w:t>
      </w:r>
    </w:p>
    <w:p w14:paraId="7CBDD3D3" w14:textId="77777777" w:rsidR="000502B9" w:rsidRPr="004F5C66" w:rsidRDefault="000502B9" w:rsidP="000502B9">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9743141"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199237CC"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197354E5"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788C891D"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42751904"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214D957B"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386C6028"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30B1BB85"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2D73A0C1"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47EAD1DF"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 xml:space="preserve">odstavců </w:t>
      </w:r>
      <w:proofErr w:type="gramStart"/>
      <w:r w:rsidRPr="004F5C66">
        <w:rPr>
          <w:rFonts w:ascii="Times New Roman" w:hAnsi="Times New Roman" w:cs="Times New Roman"/>
        </w:rPr>
        <w:t>3.5</w:t>
      </w:r>
      <w:proofErr w:type="gramEnd"/>
      <w:r w:rsidRPr="004F5C66">
        <w:rPr>
          <w:rFonts w:ascii="Times New Roman" w:hAnsi="Times New Roman" w:cs="Times New Roman"/>
        </w:rPr>
        <w:t>.</w:t>
      </w:r>
      <w:proofErr w:type="gramStart"/>
      <w:r w:rsidRPr="004F5C66">
        <w:rPr>
          <w:rFonts w:ascii="Times New Roman" w:hAnsi="Times New Roman" w:cs="Times New Roman"/>
        </w:rPr>
        <w:t>i.</w:t>
      </w:r>
      <w:proofErr w:type="gramEnd"/>
      <w:r w:rsidRPr="004F5C66">
        <w:rPr>
          <w:rFonts w:ascii="Times New Roman" w:hAnsi="Times New Roman" w:cs="Times New Roman"/>
        </w:rPr>
        <w:t>a) - 3.5.i.c):</w:t>
      </w:r>
      <w:r w:rsidRPr="004F5C66">
        <w:rPr>
          <w:rFonts w:ascii="Times New Roman" w:hAnsi="Times New Roman" w:cs="Times New Roman"/>
          <w:lang w:val="cs-CZ"/>
        </w:rPr>
        <w:t xml:space="preserve"> </w:t>
      </w:r>
    </w:p>
    <w:p w14:paraId="168235FA" w14:textId="77777777" w:rsidR="000502B9" w:rsidRPr="004F5C66" w:rsidRDefault="000502B9" w:rsidP="000502B9">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t>Výškopisné</w:t>
      </w:r>
      <w:r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1C5D62C2" w14:textId="77777777" w:rsidR="000502B9" w:rsidRPr="004F5C66" w:rsidRDefault="000502B9" w:rsidP="000502B9">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Pr="004F5C66">
        <w:rPr>
          <w:rFonts w:ascii="Times New Roman" w:hAnsi="Times New Roman" w:cs="Times New Roman"/>
          <w:lang w:val="cs-CZ"/>
        </w:rPr>
        <w:t>průlehy</w:t>
      </w:r>
      <w:proofErr w:type="spellEnd"/>
      <w:r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5A26306" w14:textId="77777777" w:rsidR="000502B9" w:rsidRPr="004F5C66" w:rsidRDefault="000502B9" w:rsidP="000502B9">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1BDC004"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677BFCF8"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AA493AF"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6C26609"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5AD1295B"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52C69D8"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33E53885"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 xml:space="preserve">Průběžnou aktualizací je rovněž zapracování připomínek podle čl. 3.5.2.e).  </w:t>
      </w:r>
    </w:p>
    <w:p w14:paraId="7BB610DE"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12B20A97"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534CF2BC"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k vystavení ve formě aktualizované celé </w:t>
      </w:r>
      <w:r w:rsidRPr="004F5C66">
        <w:rPr>
          <w:rFonts w:ascii="Times New Roman" w:hAnsi="Times New Roman" w:cs="Times New Roman"/>
          <w:lang w:val="cs-CZ"/>
        </w:rPr>
        <w:lastRenderedPageBreak/>
        <w:t>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4A08F2C2" w14:textId="77777777" w:rsidR="000502B9" w:rsidRPr="004F5C66" w:rsidRDefault="000502B9" w:rsidP="000502B9">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5455DBDC"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7CE06986"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Provedení úprav návrhu na základě námitek a připomínek podle § 11 odst. 1 a odst. 2 zákona. Dokumentace návrhu nového uspořádání pozemků včetně PSZ 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83D3B61" w14:textId="77777777" w:rsidR="000502B9" w:rsidRPr="004F5C66" w:rsidRDefault="000502B9" w:rsidP="000502B9">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701BE242" w14:textId="77777777" w:rsidR="000502B9" w:rsidRPr="004F5C66" w:rsidRDefault="000502B9" w:rsidP="000502B9">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8C3FF00" w14:textId="77777777" w:rsidR="000502B9" w:rsidRPr="004F5C66" w:rsidRDefault="000502B9" w:rsidP="000502B9">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21A9B1D"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1BD619B"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79564861"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Topologická úprava platných linií BPEJ na DKM bude odsouhlasená příslušným odborem SPÚ  a její předání příslušnému odboru SPÚ zajistí objednatel.</w:t>
      </w:r>
    </w:p>
    <w:p w14:paraId="7E239F9B"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37AEEC94"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4CB6B990" w14:textId="77777777" w:rsidR="000502B9" w:rsidRPr="004F5C66" w:rsidRDefault="000502B9" w:rsidP="000502B9">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18F9B450" w14:textId="77777777" w:rsidR="000502B9" w:rsidRPr="004F5C66" w:rsidRDefault="000502B9" w:rsidP="000502B9">
      <w:pPr>
        <w:pStyle w:val="Odstavec111"/>
        <w:numPr>
          <w:ilvl w:val="0"/>
          <w:numId w:val="0"/>
        </w:numPr>
        <w:ind w:left="2347"/>
        <w:rPr>
          <w:rFonts w:ascii="Times New Roman" w:hAnsi="Times New Roman" w:cs="Times New Roman"/>
          <w:lang w:val="cs-CZ"/>
        </w:rPr>
      </w:pPr>
    </w:p>
    <w:p w14:paraId="3E872339" w14:textId="77777777" w:rsidR="000502B9" w:rsidRPr="004F5C66" w:rsidRDefault="000502B9" w:rsidP="000502B9">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615F2A74" w14:textId="77777777" w:rsidR="000502B9" w:rsidRPr="004F5C66" w:rsidRDefault="000502B9" w:rsidP="000502B9">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lastRenderedPageBreak/>
        <w:t xml:space="preserve">Vytyčení, označení hranic pozemků trvalou stabilizací (§ 12 odst. 2 zákona) a protokolární předání hranic navržených pozemků vlastníkům v souladu s § 87 až 92 katastrální vyhlášky, dle </w:t>
      </w:r>
      <w:r w:rsidRPr="004F5C66">
        <w:rPr>
          <w:rFonts w:ascii="Times New Roman" w:hAnsi="Times New Roman" w:cs="Times New Roman"/>
        </w:rPr>
        <w:t>požadavku objednatele.</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1AECA1CC" w14:textId="77777777" w:rsidR="000502B9" w:rsidRPr="006F3D14" w:rsidRDefault="000502B9" w:rsidP="000502B9">
      <w:pPr>
        <w:pStyle w:val="Odstavec111"/>
        <w:numPr>
          <w:ilvl w:val="0"/>
          <w:numId w:val="0"/>
        </w:numPr>
        <w:rPr>
          <w:rFonts w:ascii="Times New Roman" w:hAnsi="Times New Roman" w:cs="Times New Roman"/>
          <w:szCs w:val="20"/>
          <w:lang w:val="cs-CZ"/>
        </w:rPr>
      </w:pPr>
    </w:p>
    <w:p w14:paraId="0307DA0B"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5F447DA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61968A6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67495EFF" w14:textId="77777777" w:rsidR="000502B9" w:rsidRPr="0018058C"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04CE4FF5"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79DE0C05"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katastrální úřad) a CD (DVD). Geometrické plány budou odevzdány jen na CD (DVD).</w:t>
      </w:r>
    </w:p>
    <w:p w14:paraId="5680077D" w14:textId="77777777" w:rsidR="000502B9" w:rsidRPr="006F3D14" w:rsidRDefault="000502B9" w:rsidP="000502B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08AC2101"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E7AC7A1"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7494208"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3076FEE1"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601CCCA3"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4BE36D52"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6EE5B00A"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7C9F53E2"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w:t>
      </w:r>
      <w:r w:rsidRPr="006F3D14">
        <w:rPr>
          <w:rFonts w:ascii="Times New Roman" w:hAnsi="Times New Roman" w:cs="Times New Roman"/>
          <w:szCs w:val="20"/>
          <w:lang w:val="cs-CZ"/>
        </w:rPr>
        <w:lastRenderedPageBreak/>
        <w:t>věcného břemene - 4x papírové zpracování (1x objednatel, 1x katastrální úřad, 1x k rozeslání účastníkům řízení, 1x obec k veřejnému nahlédnutí) a CD (DVD).</w:t>
      </w:r>
    </w:p>
    <w:p w14:paraId="076206CE"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56ABD07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186A72C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46C2F412"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401A28F6" w14:textId="77777777" w:rsidR="000502B9" w:rsidRDefault="000502B9" w:rsidP="000502B9">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ke kontrole po dílčích částech ve smyslu článku III. této smlouvy, a to v termínech jak jsou uvedeny </w:t>
      </w:r>
      <w:r w:rsidR="000443A2" w:rsidRPr="000443A2">
        <w:rPr>
          <w:rFonts w:ascii="Times New Roman" w:hAnsi="Times New Roman" w:cs="Times New Roman"/>
          <w:szCs w:val="20"/>
          <w:lang w:val="cs-CZ"/>
        </w:rPr>
        <w:t xml:space="preserve">v příloze č. 1, která je nedílnou součástí této smlouvy. </w:t>
      </w:r>
      <w:r w:rsidRPr="006F3D14">
        <w:rPr>
          <w:rFonts w:ascii="Times New Roman" w:hAnsi="Times New Roman" w:cs="Times New Roman"/>
          <w:szCs w:val="20"/>
          <w:lang w:val="cs-CZ"/>
        </w:rPr>
        <w:t xml:space="preserve"> O předání díla bude vyhotoven předávací protokol.</w:t>
      </w:r>
    </w:p>
    <w:p w14:paraId="46A237B7"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F1068F">
        <w:rPr>
          <w:rFonts w:ascii="Times New Roman" w:hAnsi="Times New Roman"/>
          <w:lang w:val="cs-CZ"/>
        </w:rPr>
        <w:t xml:space="preserve">Krajského pozemkového úřadu, </w:t>
      </w:r>
      <w:r w:rsidRPr="006F3D14">
        <w:rPr>
          <w:rFonts w:ascii="Times New Roman" w:hAnsi="Times New Roman" w:cs="Times New Roman"/>
          <w:szCs w:val="20"/>
          <w:lang w:val="cs-CZ"/>
        </w:rPr>
        <w:t xml:space="preserve">Pobočky </w:t>
      </w:r>
      <w:r w:rsidR="000443A2">
        <w:rPr>
          <w:rFonts w:ascii="Times New Roman" w:hAnsi="Times New Roman" w:cs="Times New Roman"/>
          <w:szCs w:val="20"/>
          <w:lang w:val="cs-CZ"/>
        </w:rPr>
        <w:t>Prachatice</w:t>
      </w:r>
      <w:r w:rsidRPr="006F3D14">
        <w:rPr>
          <w:rFonts w:ascii="Times New Roman" w:hAnsi="Times New Roman" w:cs="Times New Roman"/>
          <w:szCs w:val="20"/>
          <w:lang w:val="cs-CZ"/>
        </w:rPr>
        <w:t xml:space="preserve"> </w:t>
      </w:r>
      <w:r w:rsidR="000443A2">
        <w:rPr>
          <w:rFonts w:ascii="Times New Roman" w:hAnsi="Times New Roman" w:cs="Times New Roman"/>
          <w:szCs w:val="20"/>
          <w:lang w:val="cs-CZ"/>
        </w:rPr>
        <w:t>Vodňanská 329, 383 01 Prachatice</w:t>
      </w:r>
      <w:r w:rsidRPr="006F3D14">
        <w:rPr>
          <w:rFonts w:ascii="Times New Roman" w:hAnsi="Times New Roman" w:cs="Times New Roman"/>
          <w:szCs w:val="20"/>
          <w:lang w:val="cs-CZ"/>
        </w:rPr>
        <w:t>.</w:t>
      </w:r>
      <w:r w:rsidRPr="00F1068F">
        <w:rPr>
          <w:rFonts w:ascii="Times New Roman" w:hAnsi="Times New Roman"/>
          <w:lang w:val="cs-CZ"/>
        </w:rPr>
        <w:t xml:space="preserve"> </w:t>
      </w:r>
    </w:p>
    <w:p w14:paraId="584032DB" w14:textId="77777777" w:rsidR="000502B9" w:rsidRPr="00D34CB8" w:rsidRDefault="000502B9" w:rsidP="000502B9">
      <w:pPr>
        <w:pStyle w:val="Odstavecseseznamem"/>
        <w:ind w:left="709" w:hanging="709"/>
        <w:rPr>
          <w:rFonts w:ascii="Times New Roman" w:hAnsi="Times New Roman" w:cs="Times New Roman"/>
          <w:szCs w:val="20"/>
          <w:lang w:val="cs-CZ"/>
        </w:rPr>
      </w:pPr>
      <w:r w:rsidRPr="00D34CB8">
        <w:rPr>
          <w:rFonts w:ascii="Times New Roman" w:hAnsi="Times New Roman" w:cs="Times New Roman"/>
          <w:szCs w:val="20"/>
          <w:lang w:val="cs-CZ"/>
        </w:rPr>
        <w:t>Objednatel provede kontrolu předaných dílčích částí podle čl. III. do 30 dnů od převzetí díla ke kontrole.</w:t>
      </w:r>
    </w:p>
    <w:p w14:paraId="31EBF16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Výsledek kontroly sdělí objednatel písemným podáním zhotoviteli, které bude odesláno nejpozději poslední den lhůty uvedené v čl. 5.3.</w:t>
      </w:r>
    </w:p>
    <w:p w14:paraId="43998B5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5.8.</w:t>
      </w:r>
    </w:p>
    <w:p w14:paraId="74841B1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budou objednatelem zjištěny vady či nedodělky v rozsahu nebo kvalitě předaného díla podle čl. III., bude zpracovateli dílo vráceno k dopracování. Lhůta na dopracování je stanovena do 10 dnů od doručení písemného podání podle čl. 5.4.  Zhotovitel tímto není zbaven povinnosti předávat dílo bez vad. </w:t>
      </w:r>
    </w:p>
    <w:p w14:paraId="0B0F426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63743520"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7C26EB2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bude objednatelem zjištěno, že dílo, předané podle čl. </w:t>
      </w:r>
      <w:proofErr w:type="gramStart"/>
      <w:r w:rsidRPr="006F3D14">
        <w:rPr>
          <w:rFonts w:ascii="Times New Roman" w:hAnsi="Times New Roman" w:cs="Times New Roman"/>
          <w:szCs w:val="20"/>
          <w:lang w:val="cs-CZ"/>
        </w:rPr>
        <w:t>5.7. má</w:t>
      </w:r>
      <w:proofErr w:type="gramEnd"/>
      <w:r w:rsidRPr="006F3D14">
        <w:rPr>
          <w:rFonts w:ascii="Times New Roman" w:hAnsi="Times New Roman" w:cs="Times New Roman"/>
          <w:szCs w:val="20"/>
          <w:lang w:val="cs-CZ"/>
        </w:rPr>
        <w:t xml:space="preserve"> opět vady, obdrží zhotovitel sdělení o počátku běhu sankcí. Zároveň bude zhotoviteli vráceno dílo k dopracování v objednatelem stanovené lhůtě.</w:t>
      </w:r>
    </w:p>
    <w:p w14:paraId="7C194CC0"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71A26A7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nepřevzít dílo, které má vady až do jejich odstranění, tuto skutečnost písemně oznámí zhotoviteli.</w:t>
      </w:r>
    </w:p>
    <w:p w14:paraId="7EDC50A4"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15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650EA0E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bude vyhotoveno:  </w:t>
      </w:r>
    </w:p>
    <w:p w14:paraId="7D40C650"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Pr>
          <w:rFonts w:ascii="Times New Roman" w:hAnsi="Times New Roman" w:cs="Times New Roman"/>
          <w:szCs w:val="20"/>
          <w:lang w:val="cs-CZ"/>
        </w:rPr>
        <w:t>4</w:t>
      </w:r>
      <w:r w:rsidRPr="006F3D14">
        <w:rPr>
          <w:rFonts w:ascii="Times New Roman" w:hAnsi="Times New Roman" w:cs="Times New Roman"/>
          <w:szCs w:val="20"/>
          <w:lang w:val="cs-CZ"/>
        </w:rPr>
        <w:t>.</w:t>
      </w:r>
      <w:r>
        <w:rPr>
          <w:rFonts w:ascii="Times New Roman" w:hAnsi="Times New Roman" w:cs="Times New Roman"/>
          <w:szCs w:val="20"/>
          <w:lang w:val="cs-CZ"/>
        </w:rPr>
        <w:t xml:space="preserve">1. </w:t>
      </w:r>
      <w:r w:rsidRPr="006F3D14">
        <w:rPr>
          <w:rFonts w:ascii="Times New Roman" w:hAnsi="Times New Roman" w:cs="Times New Roman"/>
          <w:szCs w:val="20"/>
        </w:rPr>
        <w:t>po odevzdání a převzetí díla katastrálním úřadem</w:t>
      </w:r>
      <w:r w:rsidRPr="006F3D14">
        <w:rPr>
          <w:rFonts w:ascii="Times New Roman" w:hAnsi="Times New Roman" w:cs="Times New Roman"/>
          <w:szCs w:val="20"/>
          <w:lang w:val="cs-CZ"/>
        </w:rPr>
        <w:t xml:space="preserve">, </w:t>
      </w:r>
    </w:p>
    <w:p w14:paraId="3904F4EE"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0E3530B2" w14:textId="77777777" w:rsidR="000502B9" w:rsidRPr="006F3D14" w:rsidRDefault="000502B9" w:rsidP="000502B9">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Pr>
          <w:rFonts w:ascii="Times New Roman" w:hAnsi="Times New Roman" w:cs="Times New Roman"/>
          <w:szCs w:val="20"/>
        </w:rPr>
        <w:t>i</w:t>
      </w:r>
      <w:r w:rsidRPr="006F3D14">
        <w:rPr>
          <w:rFonts w:ascii="Times New Roman" w:hAnsi="Times New Roman" w:cs="Times New Roman"/>
          <w:szCs w:val="20"/>
        </w:rPr>
        <w:t xml:space="preserve"> </w:t>
      </w:r>
      <w:r>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2999D529"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dílčí části</w:t>
      </w:r>
      <w:r>
        <w:rPr>
          <w:rFonts w:ascii="Times New Roman" w:hAnsi="Times New Roman" w:cs="Times New Roman"/>
          <w:szCs w:val="20"/>
        </w:rPr>
        <w:t xml:space="preserve"> 3.4.4</w:t>
      </w:r>
      <w:r w:rsidRPr="006F3D14">
        <w:rPr>
          <w:rFonts w:ascii="Times New Roman" w:hAnsi="Times New Roman" w:cs="Times New Roman"/>
          <w:szCs w:val="20"/>
        </w:rPr>
        <w:t>. po potvrzení správnosti odevzdávaného díla objednatelem,</w:t>
      </w:r>
    </w:p>
    <w:p w14:paraId="0D935E17"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698D43D0" w14:textId="77777777" w:rsidR="000502B9" w:rsidRPr="006F3D14" w:rsidRDefault="000502B9" w:rsidP="000502B9">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6B6F69E3"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2C3E15D0"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64D79936"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 nemovitostí.</w:t>
      </w:r>
    </w:p>
    <w:p w14:paraId="3E1DA5DA"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objednatelem vyhotoveno zároveň po předložení kladného schvalovacího protokolu souboru VFP u těch dílčích částí díla, která to vyžadují.</w:t>
      </w:r>
    </w:p>
    <w:p w14:paraId="127071F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 xml:space="preserve">í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7ED1CFEC"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522288D8" w14:textId="77777777" w:rsidR="00D05091" w:rsidRPr="006F3D14" w:rsidRDefault="000502B9" w:rsidP="00D0509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Cena za provedení díla je sjednána na základě vítězné nabídky veřejné zakázky, vyhlášené objednatelem. Podrobnosti kalkulace </w:t>
      </w:r>
      <w:r w:rsidR="00D05091" w:rsidRPr="006F3D14">
        <w:rPr>
          <w:rFonts w:ascii="Times New Roman" w:hAnsi="Times New Roman" w:cs="Times New Roman"/>
          <w:szCs w:val="20"/>
          <w:lang w:val="cs-CZ"/>
        </w:rPr>
        <w:t>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D05091" w:rsidRPr="006F3D14" w14:paraId="31FA2448"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1E8A6E8"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557BCFE" w14:textId="6B6CDAB5"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2F4B61E9"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44EA6FC"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6900AB" w14:textId="601A2541"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25003C52"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9F7ED8D"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61261F" w14:textId="6AA81AC9"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2D12DFB1"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516CD17"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6C6A0C8" w14:textId="057BDDE0"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1BD98D30"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81C4445"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F73E307" w14:textId="0F9A1B2B"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689CE9C5"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0A37D8"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70CFEF0" w14:textId="024D4BD0"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r w:rsidR="00D05091" w:rsidRPr="006F3D14" w14:paraId="21F3EC45" w14:textId="77777777" w:rsidTr="0049085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6C10753" w14:textId="77777777" w:rsidR="00D05091" w:rsidRPr="006F3D14" w:rsidRDefault="00D05091" w:rsidP="0049085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42F66A" w14:textId="5480E3DF" w:rsidR="00D05091" w:rsidRPr="006F3D14" w:rsidRDefault="00914A25" w:rsidP="00490853">
            <w:pPr>
              <w:tabs>
                <w:tab w:val="right" w:pos="1026"/>
              </w:tabs>
              <w:spacing w:after="0" w:line="276" w:lineRule="auto"/>
              <w:ind w:left="709" w:hanging="709"/>
              <w:jc w:val="right"/>
              <w:rPr>
                <w:rFonts w:ascii="Times New Roman" w:hAnsi="Times New Roman" w:cs="Times New Roman"/>
                <w:snapToGrid w:val="0"/>
                <w:szCs w:val="20"/>
              </w:rPr>
            </w:pPr>
            <w:r w:rsidRPr="00914A25">
              <w:rPr>
                <w:rFonts w:ascii="Times New Roman" w:hAnsi="Times New Roman" w:cs="Times New Roman"/>
                <w:szCs w:val="20"/>
                <w:highlight w:val="yellow"/>
              </w:rPr>
              <w:t>(DOPLNIT)</w:t>
            </w:r>
            <w:r w:rsidR="00D05091" w:rsidRPr="006F3D14">
              <w:rPr>
                <w:rFonts w:ascii="Times New Roman" w:hAnsi="Times New Roman" w:cs="Times New Roman"/>
                <w:snapToGrid w:val="0"/>
                <w:szCs w:val="20"/>
              </w:rPr>
              <w:t>,- Kč</w:t>
            </w:r>
          </w:p>
        </w:tc>
      </w:tr>
    </w:tbl>
    <w:p w14:paraId="25BBC98B" w14:textId="77777777" w:rsidR="000C0DA2" w:rsidRPr="006F3D14" w:rsidRDefault="000C0DA2" w:rsidP="00D05091">
      <w:pPr>
        <w:pStyle w:val="Odstavecseseznamem"/>
        <w:numPr>
          <w:ilvl w:val="0"/>
          <w:numId w:val="0"/>
        </w:numPr>
        <w:ind w:left="709"/>
        <w:rPr>
          <w:rFonts w:ascii="Times New Roman" w:hAnsi="Times New Roman" w:cs="Times New Roman"/>
          <w:szCs w:val="20"/>
          <w:lang w:val="cs-CZ"/>
        </w:rPr>
      </w:pPr>
    </w:p>
    <w:p w14:paraId="302F8EFF"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pouze </w:t>
      </w:r>
      <w:r w:rsidRPr="006F3D14">
        <w:rPr>
          <w:rFonts w:ascii="Times New Roman" w:hAnsi="Times New Roman" w:cs="Times New Roman"/>
          <w:szCs w:val="20"/>
        </w:rPr>
        <w:t xml:space="preserve">v souladu s odstavcem </w:t>
      </w:r>
      <w:proofErr w:type="gramStart"/>
      <w:r w:rsidRPr="006F3D14">
        <w:rPr>
          <w:rFonts w:ascii="Times New Roman" w:hAnsi="Times New Roman" w:cs="Times New Roman"/>
          <w:szCs w:val="20"/>
        </w:rPr>
        <w:t>6.2. nebo</w:t>
      </w:r>
      <w:proofErr w:type="gramEnd"/>
      <w:r w:rsidRPr="006F3D14">
        <w:rPr>
          <w:rFonts w:ascii="Times New Roman" w:hAnsi="Times New Roman" w:cs="Times New Roman"/>
          <w:szCs w:val="20"/>
        </w:rPr>
        <w:t xml:space="preserve"> 6.3. tohoto článku a dále </w:t>
      </w:r>
      <w:r w:rsidRPr="006F3D14">
        <w:rPr>
          <w:rFonts w:ascii="Times New Roman" w:hAnsi="Times New Roman" w:cs="Times New Roman"/>
          <w:szCs w:val="20"/>
          <w:lang w:val="cs-CZ"/>
        </w:rPr>
        <w:t>v případě, že v průběhu plnění dojde ke změnám sazeb DPH</w:t>
      </w:r>
      <w:r>
        <w:rPr>
          <w:rFonts w:ascii="Times New Roman" w:hAnsi="Times New Roman" w:cs="Times New Roman"/>
          <w:szCs w:val="20"/>
          <w:lang w:val="cs-CZ"/>
        </w:rPr>
        <w:t>.</w:t>
      </w:r>
      <w:r w:rsidRPr="006F3D14">
        <w:rPr>
          <w:rFonts w:ascii="Times New Roman" w:hAnsi="Times New Roman" w:cs="Times New Roman"/>
          <w:szCs w:val="20"/>
          <w:lang w:val="cs-CZ"/>
        </w:rPr>
        <w:t xml:space="preserve"> </w:t>
      </w:r>
      <w:r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2B8D9AA3"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2723C6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2384F9F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D05091">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222 ZZVZ.</w:t>
      </w:r>
    </w:p>
    <w:p w14:paraId="3F754C0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00D05091">
        <w:rPr>
          <w:rFonts w:ascii="Times New Roman" w:hAnsi="Times New Roman" w:cs="Times New Roman"/>
          <w:szCs w:val="20"/>
          <w:lang w:val="cs-CZ"/>
        </w:rPr>
        <w:t xml:space="preserve"> </w:t>
      </w:r>
      <w:r w:rsidRPr="006F3D14">
        <w:rPr>
          <w:rFonts w:ascii="Times New Roman" w:hAnsi="Times New Roman" w:cs="Times New Roman"/>
          <w:szCs w:val="20"/>
          <w:lang w:val="cs-CZ"/>
        </w:rPr>
        <w:t>se metry</w:t>
      </w:r>
      <w:r w:rsidR="0070554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sčítají za </w:t>
      </w:r>
      <w:r w:rsidRPr="006F3D14">
        <w:rPr>
          <w:rFonts w:ascii="Times New Roman" w:hAnsi="Times New Roman" w:cs="Times New Roman"/>
          <w:szCs w:val="20"/>
        </w:rPr>
        <w:t xml:space="preserve">celou dílčí </w:t>
      </w:r>
      <w:proofErr w:type="gramStart"/>
      <w:r w:rsidRPr="006F3D14">
        <w:rPr>
          <w:rFonts w:ascii="Times New Roman" w:hAnsi="Times New Roman" w:cs="Times New Roman"/>
          <w:szCs w:val="20"/>
        </w:rPr>
        <w:t>část</w:t>
      </w:r>
      <w:r w:rsidRPr="006F3D14">
        <w:rPr>
          <w:rFonts w:ascii="Times New Roman" w:hAnsi="Times New Roman" w:cs="Times New Roman"/>
          <w:szCs w:val="20"/>
          <w:lang w:val="cs-CZ"/>
        </w:rPr>
        <w:t xml:space="preserve"> a teprve</w:t>
      </w:r>
      <w:proofErr w:type="gramEnd"/>
      <w:r w:rsidRPr="006F3D14">
        <w:rPr>
          <w:rFonts w:ascii="Times New Roman" w:hAnsi="Times New Roman" w:cs="Times New Roman"/>
          <w:szCs w:val="20"/>
          <w:lang w:val="cs-CZ"/>
        </w:rPr>
        <w:t xml:space="preserve"> součet se zaokrouhluje. Zaokrouhlení se provádí vždy směrem nahoru.</w:t>
      </w:r>
    </w:p>
    <w:p w14:paraId="11F241D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15D5CAA0" w14:textId="77777777" w:rsidR="000502B9" w:rsidRPr="006F3D14" w:rsidRDefault="000502B9" w:rsidP="000502B9">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45CB21F5" w14:textId="77777777" w:rsidR="000502B9" w:rsidRPr="00D05091"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 xml:space="preserve">ční adresa: Státní pozemkový úřad, Husinecká 1024/11a, 130 00 Praha 3 – Žižkov, IČO: 01312774. Faktury budou zasílány na adresu: </w:t>
      </w:r>
      <w:r w:rsidR="00666591" w:rsidRPr="00D05091">
        <w:rPr>
          <w:rFonts w:ascii="Times New Roman" w:hAnsi="Times New Roman" w:cs="Times New Roman"/>
          <w:szCs w:val="20"/>
        </w:rPr>
        <w:t>Pobočka Prachatice, Vodňanská 329, 383 01 Prachatice</w:t>
      </w:r>
      <w:r w:rsidRPr="00D05091">
        <w:rPr>
          <w:rFonts w:ascii="Times New Roman" w:hAnsi="Times New Roman" w:cs="Times New Roman"/>
          <w:szCs w:val="20"/>
        </w:rPr>
        <w:t>.</w:t>
      </w:r>
    </w:p>
    <w:p w14:paraId="1CE298E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w:t>
      </w:r>
      <w:r w:rsidR="00A3710F">
        <w:rPr>
          <w:rFonts w:ascii="Times New Roman" w:hAnsi="Times New Roman" w:cs="Times New Roman"/>
          <w:szCs w:val="20"/>
          <w:lang w:val="cs-CZ"/>
        </w:rPr>
        <w:t>,</w:t>
      </w:r>
      <w:r w:rsidRPr="006F3D14">
        <w:rPr>
          <w:rFonts w:ascii="Times New Roman" w:hAnsi="Times New Roman" w:cs="Times New Roman"/>
          <w:szCs w:val="20"/>
          <w:lang w:val="cs-CZ"/>
        </w:rPr>
        <w:t xml:space="preserve"> na základě schvalovacího protokolu o předání a převzetí prací bez vad a nedodělků,  vystaveného objednatelem.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3C11D600"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34B9B4A"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6911ED4" w14:textId="77777777" w:rsidR="00D05091" w:rsidRDefault="000502B9" w:rsidP="003F4375">
      <w:pPr>
        <w:pStyle w:val="Odstavecseseznamem"/>
        <w:ind w:left="709" w:hanging="709"/>
        <w:rPr>
          <w:rFonts w:ascii="Times New Roman" w:hAnsi="Times New Roman" w:cs="Times New Roman"/>
          <w:szCs w:val="20"/>
          <w:lang w:val="cs-CZ"/>
        </w:rPr>
      </w:pPr>
      <w:r w:rsidRPr="00D05091">
        <w:rPr>
          <w:rFonts w:ascii="Times New Roman" w:hAnsi="Times New Roman" w:cs="Times New Roman"/>
          <w:szCs w:val="20"/>
          <w:lang w:val="cs-CZ"/>
        </w:rPr>
        <w:t>Zhotovitel označí každou fakturu textem „dílčí“ s označením dílčí části a poslední fakturu označí textem „konečná“.</w:t>
      </w:r>
      <w:r w:rsidR="00C63785" w:rsidRPr="00D05091">
        <w:rPr>
          <w:rFonts w:ascii="Times New Roman" w:hAnsi="Times New Roman" w:cs="Times New Roman"/>
          <w:szCs w:val="20"/>
          <w:lang w:val="cs-CZ"/>
        </w:rPr>
        <w:t xml:space="preserve"> </w:t>
      </w:r>
    </w:p>
    <w:p w14:paraId="185886A8" w14:textId="77777777" w:rsidR="000502B9" w:rsidRPr="00D05091" w:rsidRDefault="000502B9" w:rsidP="003F4375">
      <w:pPr>
        <w:pStyle w:val="Odstavecseseznamem"/>
        <w:ind w:left="709" w:hanging="709"/>
        <w:rPr>
          <w:rFonts w:ascii="Times New Roman" w:hAnsi="Times New Roman" w:cs="Times New Roman"/>
          <w:szCs w:val="20"/>
          <w:lang w:val="cs-CZ"/>
        </w:rPr>
      </w:pPr>
      <w:r w:rsidRPr="00D05091">
        <w:rPr>
          <w:rFonts w:ascii="Times New Roman" w:hAnsi="Times New Roman" w:cs="Times New Roman"/>
          <w:szCs w:val="20"/>
          <w:lang w:val="cs-CZ"/>
        </w:rPr>
        <w:t xml:space="preserve">Splatnost jednotlivých faktur je 30 kalendářních dnů ode dne doručení objednateli. </w:t>
      </w:r>
    </w:p>
    <w:p w14:paraId="1732942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0A697934"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B5B70BF"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E011359"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1A500D8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C22F558"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42ADE87"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vč. DPH, uvedeného v příloze č. 1, a to za každý 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 avšak max. ve výši nesplněné dílčí části díla.</w:t>
      </w:r>
    </w:p>
    <w:p w14:paraId="6BA7A54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7D6706"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Smluvní pokuty jsou splatné do 15 dnů ode dne doručení písemné výzvy oprávněné smluvní strany k jejich úhradě povinnou smluvní stranou, není-li ve výzvě uvedena lhůta delší.</w:t>
      </w:r>
    </w:p>
    <w:p w14:paraId="7AE601F4"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64E5F75B" w14:textId="280E3A7F"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354192" w:rsidRPr="00091F9F">
        <w:t>60</w:t>
      </w:r>
      <w:r w:rsidR="00C007B3" w:rsidRPr="00091F9F">
        <w:t xml:space="preserve"> </w:t>
      </w:r>
      <w:r w:rsidR="00C007B3" w:rsidRPr="000869B3">
        <w:rPr>
          <w:highlight w:val="yellow"/>
        </w:rPr>
        <w:t>+ …...</w:t>
      </w:r>
      <w:r w:rsidR="00914A25" w:rsidRPr="000869B3">
        <w:rPr>
          <w:highlight w:val="yellow"/>
        </w:rPr>
        <w:t xml:space="preserve"> (DOPLNIT)</w:t>
      </w:r>
      <w:r w:rsidR="00914A25">
        <w:t xml:space="preserve"> </w:t>
      </w:r>
      <w:r w:rsidR="00354192" w:rsidRPr="00091F9F">
        <w:t>měsíců</w:t>
      </w:r>
      <w:r w:rsidR="00354192" w:rsidRPr="00091F9F">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54F58D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110B53"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18EC3E5B"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3A20DC4F"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9B0A5D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8D69BC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4C22A1AB"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7A0F370"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Důvody pro změnu nebo odstoupení od smlouvy</w:t>
      </w:r>
    </w:p>
    <w:p w14:paraId="24A7F31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A26A129"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70184E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0535D3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92AF626"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5031BF02"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1F799A34" w14:textId="77777777" w:rsidR="000502B9" w:rsidRPr="006F3D14" w:rsidRDefault="000502B9" w:rsidP="000502B9">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171D74A4"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nastane vyšší moc, kdy dojde k okolnostem, které nemohou smluvní strany ovlivnit a které zcela nebo na dobu delší než 3 měsíců znemožní některé ze smluvních stran plnit své závazky ze smlouvy.</w:t>
      </w:r>
    </w:p>
    <w:p w14:paraId="6010707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1B6C07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B01B8F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5C22D18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3ECDC99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77BA941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4BD137F0"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345BC18A"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3F1C8C5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454000A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4366D35A"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AC6E9C1"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C026496"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2D98F4F"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0F5B81C0"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448D5121" w14:textId="77777777" w:rsidR="000502B9" w:rsidRPr="006F3D14" w:rsidRDefault="000502B9" w:rsidP="000502B9">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7C6E4988"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E07F1D9" w14:textId="77777777" w:rsidR="000502B9" w:rsidRPr="006F3D14" w:rsidRDefault="000502B9" w:rsidP="000502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1D5ED06"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6F2B4D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81004F5" w14:textId="77777777" w:rsidR="000502B9" w:rsidRPr="006F3D14" w:rsidRDefault="000502B9" w:rsidP="000502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99AF09B"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w:t>
      </w:r>
      <w:r w:rsidRPr="0070554A">
        <w:rPr>
          <w:rFonts w:ascii="Times New Roman" w:hAnsi="Times New Roman" w:cs="Times New Roman"/>
          <w:szCs w:val="20"/>
        </w:rPr>
        <w:t xml:space="preserve">na </w:t>
      </w:r>
      <w:r w:rsidR="00C63785" w:rsidRPr="0070554A">
        <w:rPr>
          <w:rFonts w:ascii="Times New Roman" w:hAnsi="Times New Roman" w:cs="Times New Roman"/>
          <w:szCs w:val="20"/>
        </w:rPr>
        <w:t>50.000</w:t>
      </w:r>
      <w:r w:rsidRPr="0070554A">
        <w:rPr>
          <w:rFonts w:ascii="Times New Roman" w:hAnsi="Times New Roman" w:cs="Times New Roman"/>
          <w:szCs w:val="20"/>
        </w:rPr>
        <w:t xml:space="preserve"> Kč (slovy </w:t>
      </w:r>
      <w:r w:rsidR="00C63785" w:rsidRPr="0070554A">
        <w:rPr>
          <w:rFonts w:ascii="Times New Roman" w:hAnsi="Times New Roman" w:cs="Times New Roman"/>
          <w:szCs w:val="20"/>
        </w:rPr>
        <w:t>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80D2B16"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4C3AB2B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2E7C049"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0FC8748F"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182C42B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7508D3ED"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6EB71CB0"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1D473DE"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4E6DBCBA"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Vyskytnou-li se události, které jedné nebo oběma smluvním stranám částečně nebo úplně znemožní plnění jejich povinností podle této smlouvy, jsou povinni se o tomto bez zbytečného </w:t>
      </w:r>
      <w:r w:rsidRPr="006F3D14">
        <w:rPr>
          <w:rFonts w:ascii="Times New Roman" w:hAnsi="Times New Roman" w:cs="Times New Roman"/>
          <w:szCs w:val="20"/>
        </w:rPr>
        <w:lastRenderedPageBreak/>
        <w:t>odkladu informovat a společně podniknout kroky k jejich překonání. Nesplnění této povinnosti zakládá právo na náhradu škody pro stranu, která se porušení smlouvy v tomto bodě nedopustila.</w:t>
      </w:r>
    </w:p>
    <w:p w14:paraId="62EE0470"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02D1780"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CEB6909" w14:textId="77777777" w:rsidR="000502B9" w:rsidRPr="006F3D14" w:rsidRDefault="000502B9" w:rsidP="000502B9">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E294873"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F1068F">
        <w:rPr>
          <w:rFonts w:ascii="Times New Roman" w:hAnsi="Times New Roman"/>
          <w:lang w:val="cs-CZ"/>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F1068F">
        <w:rPr>
          <w:rFonts w:ascii="Times New Roman" w:hAnsi="Times New Roman"/>
          <w:lang w:val="cs-CZ"/>
        </w:rPr>
        <w:t xml:space="preserve">, </w:t>
      </w:r>
      <w:proofErr w:type="gramStart"/>
      <w:r w:rsidRPr="00F1068F">
        <w:rPr>
          <w:rFonts w:ascii="Times New Roman" w:hAnsi="Times New Roman"/>
          <w:lang w:val="cs-CZ"/>
        </w:rPr>
        <w:t xml:space="preserve">t.j. </w:t>
      </w:r>
      <w:r w:rsidR="00D4684F">
        <w:rPr>
          <w:rFonts w:ascii="Times New Roman" w:hAnsi="Times New Roman" w:cs="Times New Roman"/>
          <w:szCs w:val="20"/>
        </w:rPr>
        <w:t>1 521 000</w:t>
      </w:r>
      <w:proofErr w:type="gramEnd"/>
      <w:r w:rsidRPr="00F1068F">
        <w:rPr>
          <w:rFonts w:ascii="Times New Roman" w:hAnsi="Times New Roman"/>
          <w:lang w:val="cs-CZ"/>
        </w:rPr>
        <w:t xml:space="preserve"> Kč</w:t>
      </w:r>
      <w:r w:rsidRPr="0070554A">
        <w:rPr>
          <w:rFonts w:ascii="Times New Roman" w:hAnsi="Times New Roman" w:cs="Times New Roman"/>
          <w:szCs w:val="20"/>
          <w:lang w:val="cs-CZ"/>
        </w:rPr>
        <w:t>.</w:t>
      </w:r>
      <w:r w:rsidRPr="006F3D14">
        <w:rPr>
          <w:rFonts w:ascii="Times New Roman" w:hAnsi="Times New Roman" w:cs="Times New Roman"/>
          <w:szCs w:val="20"/>
          <w:lang w:val="cs-CZ"/>
        </w:rPr>
        <w:t xml:space="preserve"> </w:t>
      </w:r>
      <w:r w:rsidRPr="00F1068F">
        <w:rPr>
          <w:rFonts w:ascii="Times New Roman" w:hAnsi="Times New Roman"/>
          <w:lang w:val="cs-CZ"/>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0CD36E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5BBEF3B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79859C5"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V případě společné nabídky více dodavatelů, se kterými je uzavřena smlouva, je ustanovení čl. 11.8., 11.9. a 11.10. platné pro všechny dodavatele.</w:t>
      </w:r>
    </w:p>
    <w:p w14:paraId="3AB8B8E7"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B9A43B1" w14:textId="0DE91ADC"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0869B3">
        <w:rPr>
          <w:rFonts w:ascii="Times New Roman" w:hAnsi="Times New Roman" w:cs="Times New Roman"/>
          <w:szCs w:val="20"/>
          <w:highlight w:val="yellow"/>
        </w:rPr>
        <w:t>bude / nebude</w:t>
      </w:r>
      <w:r w:rsidRPr="006F3D14">
        <w:rPr>
          <w:rFonts w:ascii="Times New Roman" w:hAnsi="Times New Roman" w:cs="Times New Roman"/>
          <w:szCs w:val="20"/>
        </w:rPr>
        <w:t xml:space="preserve"> </w:t>
      </w:r>
      <w:r w:rsidR="00914A25" w:rsidRPr="000869B3">
        <w:rPr>
          <w:rFonts w:ascii="Times New Roman" w:hAnsi="Times New Roman" w:cs="Times New Roman"/>
          <w:szCs w:val="20"/>
          <w:highlight w:val="yellow"/>
        </w:rPr>
        <w:t>(VYBRAT)</w:t>
      </w:r>
      <w:r w:rsidR="00914A25">
        <w:rPr>
          <w:rFonts w:ascii="Times New Roman" w:hAnsi="Times New Roman" w:cs="Times New Roman"/>
          <w:szCs w:val="20"/>
        </w:rPr>
        <w:t xml:space="preserve"> </w:t>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091F9F">
        <w:rPr>
          <w:rFonts w:ascii="Times New Roman" w:hAnsi="Times New Roman" w:cs="Times New Roman"/>
          <w:szCs w:val="20"/>
        </w:rPr>
        <w:t xml:space="preserve"> </w:t>
      </w:r>
      <w:r w:rsidRPr="006F3D14">
        <w:rPr>
          <w:rFonts w:ascii="Times New Roman" w:hAnsi="Times New Roman" w:cs="Times New Roman"/>
          <w:szCs w:val="20"/>
        </w:rPr>
        <w:t>zhotovitele</w:t>
      </w:r>
      <w:r w:rsidR="00091F9F">
        <w:rPr>
          <w:rFonts w:ascii="Times New Roman" w:hAnsi="Times New Roman" w:cs="Times New Roman"/>
          <w:szCs w:val="20"/>
        </w:rPr>
        <w:t xml:space="preserve"> </w:t>
      </w:r>
      <w:r w:rsidR="00D25AE3">
        <w:rPr>
          <w:rFonts w:ascii="Times New Roman" w:hAnsi="Times New Roman" w:cs="Times New Roman"/>
          <w:szCs w:val="20"/>
        </w:rPr>
        <w:t>(dále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00354192" w:rsidRPr="006F3D14">
        <w:rPr>
          <w:rFonts w:ascii="Times New Roman" w:hAnsi="Times New Roman" w:cs="Times New Roman"/>
          <w:szCs w:val="20"/>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00091F9F">
        <w:rPr>
          <w:rFonts w:ascii="Times New Roman" w:hAnsi="Times New Roman" w:cs="Times New Roman"/>
          <w:szCs w:val="20"/>
        </w:rPr>
        <w:t xml:space="preserve"> </w:t>
      </w:r>
      <w:r w:rsidRPr="006F3D14">
        <w:rPr>
          <w:rFonts w:ascii="Times New Roman" w:hAnsi="Times New Roman" w:cs="Times New Roman"/>
          <w:szCs w:val="20"/>
        </w:rPr>
        <w:t>nebudou plněny následující dílčí části uvedené v čl. III této smlouvy a příloze této smlouvy: 3.</w:t>
      </w:r>
      <w:r>
        <w:rPr>
          <w:rFonts w:ascii="Times New Roman" w:hAnsi="Times New Roman" w:cs="Times New Roman"/>
          <w:szCs w:val="20"/>
        </w:rPr>
        <w:t>5</w:t>
      </w:r>
      <w:r w:rsidRPr="006F3D14">
        <w:rPr>
          <w:rFonts w:ascii="Times New Roman" w:hAnsi="Times New Roman" w:cs="Times New Roman"/>
          <w:szCs w:val="20"/>
        </w:rPr>
        <w:t>.1. Vypracování PSZ a 3.</w:t>
      </w:r>
      <w:r>
        <w:rPr>
          <w:rFonts w:ascii="Times New Roman" w:hAnsi="Times New Roman" w:cs="Times New Roman"/>
          <w:szCs w:val="20"/>
        </w:rPr>
        <w:t>5</w:t>
      </w:r>
      <w:r w:rsidRPr="006F3D14">
        <w:rPr>
          <w:rFonts w:ascii="Times New Roman" w:hAnsi="Times New Roman" w:cs="Times New Roman"/>
          <w:szCs w:val="20"/>
        </w:rPr>
        <w:t>.2. Vypracování návrhu nového uspořádání pozemků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823CBF8"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poddodávkou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dodavatelských</w:t>
      </w:r>
      <w:r w:rsidR="00D4684F">
        <w:rPr>
          <w:rFonts w:ascii="Times New Roman" w:eastAsia="Calibri" w:hAnsi="Times New Roman" w:cs="Times New Roman"/>
          <w:szCs w:val="20"/>
          <w:lang w:val="cs-CZ" w:eastAsia="en-US"/>
        </w:rPr>
        <w:t xml:space="preserve"> </w:t>
      </w:r>
      <w:r w:rsidRPr="006F3D14">
        <w:rPr>
          <w:rFonts w:ascii="Times New Roman" w:eastAsia="Calibri" w:hAnsi="Times New Roman" w:cs="Times New Roman"/>
          <w:szCs w:val="20"/>
          <w:lang w:val="x-none" w:eastAsia="en-US"/>
        </w:rPr>
        <w:t xml:space="preserve"> smlouvách zajistit závazek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dodavatelů</w:t>
      </w:r>
      <w:r w:rsidR="00D4684F">
        <w:rPr>
          <w:rFonts w:ascii="Times New Roman" w:eastAsia="Calibri" w:hAnsi="Times New Roman" w:cs="Times New Roman"/>
          <w:szCs w:val="20"/>
          <w:lang w:val="cs-CZ" w:eastAsia="en-US"/>
        </w:rPr>
        <w:t xml:space="preserve"> </w:t>
      </w:r>
      <w:r w:rsidRPr="006F3D14">
        <w:rPr>
          <w:rFonts w:ascii="Times New Roman" w:eastAsia="Calibri" w:hAnsi="Times New Roman" w:cs="Times New Roman"/>
          <w:szCs w:val="20"/>
          <w:lang w:val="x-none" w:eastAsia="en-US"/>
        </w:rPr>
        <w:t xml:space="preserve">poskytnout subjektům provádějícím audit a kontrolu, nezbytné informace týkající se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dodavatelských</w:t>
      </w:r>
      <w:r w:rsidR="00D4684F">
        <w:rPr>
          <w:rFonts w:ascii="Times New Roman" w:eastAsia="Calibri" w:hAnsi="Times New Roman" w:cs="Times New Roman"/>
          <w:szCs w:val="20"/>
          <w:lang w:val="cs-CZ" w:eastAsia="en-US"/>
        </w:rPr>
        <w:t xml:space="preserve"> </w:t>
      </w:r>
      <w:r w:rsidRPr="006F3D14">
        <w:rPr>
          <w:rFonts w:ascii="Times New Roman" w:eastAsia="Calibri" w:hAnsi="Times New Roman" w:cs="Times New Roman"/>
          <w:szCs w:val="20"/>
          <w:lang w:val="x-none" w:eastAsia="en-US"/>
        </w:rPr>
        <w:t xml:space="preserve">činností. V případě porušení tohoto ustanovení není objednatel povinen uhradit práce provedené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2054CDCD" w14:textId="1E191E8D"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dodavatele</w:t>
      </w:r>
      <w:r w:rsidR="00D4684F">
        <w:rPr>
          <w:rFonts w:ascii="Times New Roman" w:eastAsia="Calibri" w:hAnsi="Times New Roman" w:cs="Times New Roman"/>
          <w:szCs w:val="20"/>
          <w:lang w:val="cs-CZ" w:eastAsia="en-US"/>
        </w:rPr>
        <w:t xml:space="preserve"> </w:t>
      </w:r>
      <w:r w:rsidRPr="006F3D14">
        <w:rPr>
          <w:rFonts w:ascii="Times New Roman" w:eastAsia="Calibri" w:hAnsi="Times New Roman" w:cs="Times New Roman"/>
          <w:szCs w:val="20"/>
          <w:lang w:val="x-none" w:eastAsia="en-US"/>
        </w:rPr>
        <w:t>musí být předem s objednatelem projednána a odsouhlasena</w:t>
      </w:r>
    </w:p>
    <w:p w14:paraId="7067E9B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00745C7F"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00D4684F">
        <w:rPr>
          <w:rFonts w:ascii="Times New Roman" w:eastAsia="Calibri" w:hAnsi="Times New Roman" w:cs="Times New Roman"/>
          <w:szCs w:val="20"/>
          <w:lang w:val="cs-CZ" w:eastAsia="en-US"/>
        </w:rPr>
        <w:t xml:space="preserve"> </w:t>
      </w:r>
      <w:r w:rsidRPr="006F3D14">
        <w:rPr>
          <w:rFonts w:ascii="Times New Roman" w:eastAsia="Calibri" w:hAnsi="Times New Roman" w:cs="Times New Roman"/>
          <w:szCs w:val="20"/>
          <w:lang w:val="x-none" w:eastAsia="en-US"/>
        </w:rPr>
        <w:t xml:space="preserve">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745C7F" w:rsidRPr="006F3D14">
        <w:rPr>
          <w:rFonts w:ascii="Times New Roman" w:eastAsia="Calibri" w:hAnsi="Times New Roman" w:cs="Times New Roman"/>
          <w:szCs w:val="20"/>
          <w:lang w:val="cs-CZ" w:eastAsia="en-US"/>
        </w:rPr>
        <w:lastRenderedPageBreak/>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w:t>
      </w:r>
      <w:r w:rsidR="00745C7F" w:rsidRPr="006F3D14">
        <w:rPr>
          <w:rFonts w:ascii="Times New Roman" w:eastAsia="Calibri" w:hAnsi="Times New Roman" w:cs="Times New Roman"/>
          <w:szCs w:val="20"/>
          <w:lang w:val="x-none"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r w:rsidR="00745C7F" w:rsidRPr="006F3D14">
        <w:rPr>
          <w:rFonts w:ascii="Times New Roman" w:eastAsia="Calibri" w:hAnsi="Times New Roman" w:cs="Times New Roman"/>
          <w:szCs w:val="20"/>
          <w:lang w:val="cs-CZ" w:eastAsia="en-US"/>
        </w:rPr>
        <w:t>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D7F07AC"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D562FD1" w14:textId="77777777" w:rsidR="000502B9" w:rsidRPr="006F3D14" w:rsidRDefault="000502B9" w:rsidP="000502B9">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1E75591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16E6A9A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ve čtyřech</w:t>
      </w:r>
      <w:r w:rsidR="00091F9F">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stejnopisech, ve dvou vyhotoveních pro objednatele a ve dvou vyhotoveních pro zhotovitele a každý z nich má váhu originálu. </w:t>
      </w:r>
    </w:p>
    <w:p w14:paraId="2A06782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553B6061"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61ED53A2"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68AE6B5B"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0659656B"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2E9467CE"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0E5F0A94"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F2580D7" w14:textId="77777777" w:rsidR="000502B9" w:rsidRPr="006F3D14" w:rsidRDefault="000502B9" w:rsidP="000502B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CCCB756" w14:textId="77777777" w:rsidR="000502B9" w:rsidRPr="00865329" w:rsidRDefault="000502B9" w:rsidP="000502B9">
      <w:pPr>
        <w:rPr>
          <w:rFonts w:ascii="Times New Roman" w:hAnsi="Times New Roman"/>
        </w:rPr>
      </w:pPr>
    </w:p>
    <w:tbl>
      <w:tblPr>
        <w:tblStyle w:val="Prosttabulka41"/>
        <w:tblW w:w="0" w:type="auto"/>
        <w:tblLook w:val="0600" w:firstRow="0" w:lastRow="0" w:firstColumn="0" w:lastColumn="0" w:noHBand="1" w:noVBand="1"/>
      </w:tblPr>
      <w:tblGrid>
        <w:gridCol w:w="4482"/>
        <w:gridCol w:w="4482"/>
        <w:gridCol w:w="107"/>
      </w:tblGrid>
      <w:tr w:rsidR="000502B9" w:rsidRPr="006F3D14" w14:paraId="4301C2F7" w14:textId="77777777" w:rsidTr="00F1068F">
        <w:trPr>
          <w:trHeight w:val="1020"/>
        </w:trPr>
        <w:tc>
          <w:tcPr>
            <w:tcW w:w="4531" w:type="dxa"/>
          </w:tcPr>
          <w:p w14:paraId="24A22234" w14:textId="77777777" w:rsidR="000502B9" w:rsidRPr="00865329" w:rsidRDefault="000502B9" w:rsidP="00C57E35">
            <w:pPr>
              <w:spacing w:before="240"/>
              <w:rPr>
                <w:rFonts w:ascii="Times New Roman" w:hAnsi="Times New Roman"/>
              </w:rPr>
            </w:pPr>
            <w:r w:rsidRPr="00865329">
              <w:rPr>
                <w:rFonts w:ascii="Times New Roman" w:hAnsi="Times New Roman"/>
              </w:rPr>
              <w:lastRenderedPageBreak/>
              <w:t>V ………………… dne ………………..</w:t>
            </w:r>
          </w:p>
          <w:p w14:paraId="7B06F510" w14:textId="77777777" w:rsidR="000502B9" w:rsidRPr="00865329" w:rsidRDefault="000502B9" w:rsidP="00C57E35">
            <w:pPr>
              <w:spacing w:before="240"/>
              <w:rPr>
                <w:rFonts w:ascii="Times New Roman" w:hAnsi="Times New Roman"/>
              </w:rPr>
            </w:pPr>
          </w:p>
        </w:tc>
        <w:tc>
          <w:tcPr>
            <w:tcW w:w="4531" w:type="dxa"/>
            <w:gridSpan w:val="2"/>
          </w:tcPr>
          <w:p w14:paraId="54F44E4A" w14:textId="77777777" w:rsidR="000502B9" w:rsidRPr="000443A2" w:rsidRDefault="000502B9" w:rsidP="00C57E35">
            <w:pPr>
              <w:spacing w:before="240"/>
              <w:rPr>
                <w:rFonts w:ascii="Times New Roman" w:hAnsi="Times New Roman"/>
              </w:rPr>
            </w:pPr>
            <w:r w:rsidRPr="000443A2">
              <w:rPr>
                <w:rFonts w:ascii="Times New Roman" w:hAnsi="Times New Roman"/>
              </w:rPr>
              <w:t>V ………………… dne ………………..</w:t>
            </w:r>
          </w:p>
          <w:p w14:paraId="3B6C40E1" w14:textId="77777777" w:rsidR="000502B9" w:rsidRPr="00D05091" w:rsidRDefault="000502B9" w:rsidP="00C57E35">
            <w:pPr>
              <w:spacing w:before="240"/>
              <w:rPr>
                <w:rFonts w:ascii="Times New Roman" w:hAnsi="Times New Roman"/>
              </w:rPr>
            </w:pPr>
          </w:p>
        </w:tc>
      </w:tr>
      <w:tr w:rsidR="000502B9" w:rsidRPr="006F3D14" w14:paraId="3ACCDBF4" w14:textId="77777777" w:rsidTr="00F1068F">
        <w:tc>
          <w:tcPr>
            <w:tcW w:w="4531" w:type="dxa"/>
          </w:tcPr>
          <w:p w14:paraId="35A165A8" w14:textId="77777777" w:rsidR="000502B9" w:rsidRPr="00865329" w:rsidRDefault="000502B9" w:rsidP="00C57E35">
            <w:pPr>
              <w:rPr>
                <w:rFonts w:ascii="Times New Roman" w:hAnsi="Times New Roman"/>
              </w:rPr>
            </w:pPr>
            <w:r w:rsidRPr="00865329">
              <w:rPr>
                <w:rFonts w:ascii="Times New Roman" w:hAnsi="Times New Roman"/>
              </w:rPr>
              <w:t>Za objednatele:</w:t>
            </w:r>
            <w:r w:rsidRPr="00865329">
              <w:rPr>
                <w:rFonts w:ascii="Times New Roman" w:hAnsi="Times New Roman"/>
              </w:rPr>
              <w:tab/>
            </w:r>
          </w:p>
        </w:tc>
        <w:tc>
          <w:tcPr>
            <w:tcW w:w="4531" w:type="dxa"/>
            <w:gridSpan w:val="2"/>
          </w:tcPr>
          <w:p w14:paraId="0BC5B567" w14:textId="77777777" w:rsidR="000502B9" w:rsidRPr="00865329" w:rsidRDefault="000502B9" w:rsidP="00C57E35">
            <w:pPr>
              <w:rPr>
                <w:rFonts w:ascii="Times New Roman" w:hAnsi="Times New Roman"/>
              </w:rPr>
            </w:pPr>
            <w:r w:rsidRPr="00865329">
              <w:rPr>
                <w:rFonts w:ascii="Times New Roman" w:hAnsi="Times New Roman"/>
              </w:rPr>
              <w:t>Za zhotovitele:</w:t>
            </w:r>
          </w:p>
        </w:tc>
      </w:tr>
      <w:tr w:rsidR="000502B9" w:rsidRPr="006F3D14" w14:paraId="54B567ED" w14:textId="77777777" w:rsidTr="00F1068F">
        <w:trPr>
          <w:trHeight w:val="1299"/>
        </w:trPr>
        <w:tc>
          <w:tcPr>
            <w:tcW w:w="4531" w:type="dxa"/>
          </w:tcPr>
          <w:p w14:paraId="601EE792" w14:textId="77777777" w:rsidR="000502B9" w:rsidRPr="00865329" w:rsidRDefault="000502B9" w:rsidP="00C57E35">
            <w:pPr>
              <w:rPr>
                <w:rFonts w:ascii="Times New Roman" w:hAnsi="Times New Roman"/>
              </w:rPr>
            </w:pPr>
          </w:p>
          <w:p w14:paraId="1CA6B444" w14:textId="77777777" w:rsidR="000502B9" w:rsidRPr="00865329" w:rsidRDefault="000502B9" w:rsidP="00C57E35">
            <w:pPr>
              <w:rPr>
                <w:rFonts w:ascii="Times New Roman" w:hAnsi="Times New Roman"/>
              </w:rPr>
            </w:pPr>
          </w:p>
        </w:tc>
        <w:tc>
          <w:tcPr>
            <w:tcW w:w="4531" w:type="dxa"/>
            <w:gridSpan w:val="2"/>
          </w:tcPr>
          <w:p w14:paraId="425E6194" w14:textId="77777777" w:rsidR="000502B9" w:rsidRPr="00865329" w:rsidRDefault="000502B9" w:rsidP="00C57E35">
            <w:pPr>
              <w:rPr>
                <w:rFonts w:ascii="Times New Roman" w:hAnsi="Times New Roman"/>
              </w:rPr>
            </w:pPr>
          </w:p>
          <w:p w14:paraId="39D2528B" w14:textId="77777777" w:rsidR="000502B9" w:rsidRPr="000443A2" w:rsidRDefault="000502B9" w:rsidP="00C57E35">
            <w:pPr>
              <w:rPr>
                <w:rFonts w:ascii="Times New Roman" w:hAnsi="Times New Roman"/>
              </w:rPr>
            </w:pPr>
          </w:p>
        </w:tc>
      </w:tr>
      <w:tr w:rsidR="000502B9" w:rsidRPr="006F3D14" w14:paraId="3B82E3EC" w14:textId="77777777" w:rsidTr="00D4684F">
        <w:tc>
          <w:tcPr>
            <w:tcW w:w="4531" w:type="dxa"/>
          </w:tcPr>
          <w:p w14:paraId="4E60C93C" w14:textId="77777777" w:rsidR="000502B9" w:rsidRPr="00865329" w:rsidRDefault="000502B9" w:rsidP="0070554A">
            <w:pPr>
              <w:pBdr>
                <w:bottom w:val="single" w:sz="6" w:space="1" w:color="auto"/>
              </w:pBdr>
              <w:ind w:right="459"/>
              <w:rPr>
                <w:rFonts w:ascii="Times New Roman" w:hAnsi="Times New Roman"/>
              </w:rPr>
            </w:pPr>
          </w:p>
          <w:p w14:paraId="285528E0" w14:textId="77777777" w:rsidR="000502B9" w:rsidRPr="006F3D14" w:rsidRDefault="0070554A" w:rsidP="0070554A">
            <w:pPr>
              <w:rPr>
                <w:rFonts w:ascii="Times New Roman" w:hAnsi="Times New Roman" w:cs="Times New Roman"/>
                <w:szCs w:val="20"/>
              </w:rPr>
            </w:pPr>
            <w:r>
              <w:rPr>
                <w:rFonts w:ascii="Times New Roman" w:hAnsi="Times New Roman" w:cs="Times New Roman"/>
                <w:szCs w:val="20"/>
              </w:rPr>
              <w:t>Ing. František Šebesta</w:t>
            </w:r>
          </w:p>
          <w:p w14:paraId="660DE92C" w14:textId="77777777" w:rsidR="000502B9" w:rsidRPr="006F3D14" w:rsidRDefault="0070554A" w:rsidP="0070554A">
            <w:pPr>
              <w:rPr>
                <w:rFonts w:ascii="Times New Roman" w:hAnsi="Times New Roman" w:cs="Times New Roman"/>
                <w:szCs w:val="20"/>
              </w:rPr>
            </w:pPr>
            <w:r>
              <w:rPr>
                <w:rFonts w:ascii="Times New Roman" w:hAnsi="Times New Roman" w:cs="Times New Roman"/>
                <w:szCs w:val="20"/>
              </w:rPr>
              <w:t>Vedoucí Pobočky Prachatice</w:t>
            </w:r>
          </w:p>
          <w:p w14:paraId="3EB727FB" w14:textId="77777777" w:rsidR="000502B9" w:rsidRPr="00865329" w:rsidRDefault="0070554A" w:rsidP="0070554A">
            <w:pPr>
              <w:rPr>
                <w:rFonts w:ascii="Times New Roman" w:hAnsi="Times New Roman"/>
              </w:rPr>
            </w:pPr>
            <w:r>
              <w:rPr>
                <w:rFonts w:ascii="Times New Roman" w:hAnsi="Times New Roman" w:cs="Times New Roman"/>
                <w:szCs w:val="20"/>
              </w:rPr>
              <w:t>Státní pozemkový úřad</w:t>
            </w:r>
          </w:p>
        </w:tc>
        <w:tc>
          <w:tcPr>
            <w:tcW w:w="4531" w:type="dxa"/>
            <w:gridSpan w:val="2"/>
          </w:tcPr>
          <w:p w14:paraId="1385B0B6" w14:textId="77777777" w:rsidR="000502B9" w:rsidRPr="00865329" w:rsidRDefault="000502B9" w:rsidP="00C57E35">
            <w:pPr>
              <w:pBdr>
                <w:bottom w:val="single" w:sz="6" w:space="1" w:color="auto"/>
              </w:pBdr>
              <w:ind w:right="454"/>
              <w:rPr>
                <w:rFonts w:ascii="Times New Roman" w:hAnsi="Times New Roman"/>
              </w:rPr>
            </w:pPr>
          </w:p>
          <w:p w14:paraId="0AD8F882" w14:textId="77777777" w:rsidR="000502B9" w:rsidRPr="00865329" w:rsidRDefault="000502B9" w:rsidP="00C57E35">
            <w:pPr>
              <w:rPr>
                <w:rFonts w:ascii="Times New Roman" w:hAnsi="Times New Roman"/>
              </w:rPr>
            </w:pPr>
          </w:p>
          <w:p w14:paraId="40C24428" w14:textId="77777777" w:rsidR="000502B9" w:rsidRPr="006F3D14" w:rsidRDefault="000502B9" w:rsidP="00C57E35">
            <w:pPr>
              <w:rPr>
                <w:rFonts w:ascii="Times New Roman" w:hAnsi="Times New Roman" w:cs="Times New Roman"/>
                <w:szCs w:val="20"/>
              </w:rPr>
            </w:pPr>
            <w:r w:rsidRPr="006F3D14">
              <w:rPr>
                <w:rFonts w:ascii="Times New Roman" w:hAnsi="Times New Roman" w:cs="Times New Roman"/>
                <w:szCs w:val="20"/>
              </w:rPr>
              <w:t>Jméno, příjmení</w:t>
            </w:r>
          </w:p>
          <w:p w14:paraId="77BD7D75" w14:textId="77777777" w:rsidR="000502B9" w:rsidRPr="00865329" w:rsidRDefault="000502B9" w:rsidP="00C57E35">
            <w:pPr>
              <w:rPr>
                <w:rFonts w:ascii="Times New Roman" w:hAnsi="Times New Roman"/>
              </w:rPr>
            </w:pPr>
          </w:p>
        </w:tc>
      </w:tr>
      <w:tr w:rsidR="000502B9" w:rsidRPr="006F3D14" w14:paraId="102D20B8" w14:textId="77777777" w:rsidTr="00D4684F">
        <w:trPr>
          <w:gridAfter w:val="1"/>
          <w:wAfter w:w="108" w:type="dxa"/>
        </w:trPr>
        <w:tc>
          <w:tcPr>
            <w:tcW w:w="9062" w:type="dxa"/>
            <w:gridSpan w:val="2"/>
          </w:tcPr>
          <w:p w14:paraId="5888B8F9" w14:textId="44B5C304" w:rsidR="000502B9" w:rsidRPr="00865329" w:rsidRDefault="000502B9" w:rsidP="0070554A">
            <w:pPr>
              <w:spacing w:before="240"/>
              <w:rPr>
                <w:rFonts w:ascii="Times New Roman" w:hAnsi="Times New Roman"/>
              </w:rPr>
            </w:pPr>
            <w:r w:rsidRPr="00865329">
              <w:rPr>
                <w:rFonts w:ascii="Times New Roman" w:hAnsi="Times New Roman"/>
              </w:rPr>
              <w:t xml:space="preserve">Příloha:  </w:t>
            </w:r>
            <w:r w:rsidR="00FD1B71" w:rsidRPr="006F3D14">
              <w:rPr>
                <w:rFonts w:ascii="Times New Roman" w:hAnsi="Times New Roman" w:cs="Times New Roman"/>
                <w:szCs w:val="20"/>
              </w:rPr>
              <w:t>Položkový výkaz</w:t>
            </w:r>
            <w:r w:rsidRPr="00865329">
              <w:rPr>
                <w:rFonts w:ascii="Times New Roman" w:hAnsi="Times New Roman"/>
              </w:rPr>
              <w:t xml:space="preserve"> činností</w:t>
            </w:r>
            <w:r w:rsidR="00A3710F">
              <w:rPr>
                <w:rFonts w:ascii="Times New Roman" w:hAnsi="Times New Roman" w:cs="Times New Roman"/>
                <w:szCs w:val="20"/>
              </w:rPr>
              <w:t xml:space="preserve"> </w:t>
            </w:r>
          </w:p>
        </w:tc>
      </w:tr>
    </w:tbl>
    <w:p w14:paraId="2E4CFAC7" w14:textId="77777777" w:rsidR="000502B9" w:rsidRPr="006F3D14" w:rsidRDefault="000502B9" w:rsidP="000502B9">
      <w:pPr>
        <w:pStyle w:val="Odstaveca"/>
        <w:numPr>
          <w:ilvl w:val="0"/>
          <w:numId w:val="0"/>
        </w:numPr>
        <w:rPr>
          <w:rFonts w:ascii="Times New Roman" w:hAnsi="Times New Roman" w:cs="Times New Roman"/>
          <w:sz w:val="24"/>
        </w:rPr>
      </w:pPr>
    </w:p>
    <w:p w14:paraId="5A3D6627" w14:textId="77777777" w:rsidR="002A2F54" w:rsidRPr="00F1068F" w:rsidRDefault="002A2F54" w:rsidP="00F1068F"/>
    <w:sectPr w:rsidR="002A2F54" w:rsidRPr="00F1068F" w:rsidSect="00D05091">
      <w:headerReference w:type="default" r:id="rId8"/>
      <w:footerReference w:type="default" r:id="rId9"/>
      <w:headerReference w:type="first" r:id="rId10"/>
      <w:pgSz w:w="11907" w:h="16839" w:code="9"/>
      <w:pgMar w:top="1077" w:right="1418" w:bottom="794" w:left="1418" w:header="45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D6ED" w14:textId="77777777" w:rsidR="00C57E35" w:rsidRDefault="00C57E35">
      <w:pPr>
        <w:spacing w:after="0" w:line="240" w:lineRule="auto"/>
      </w:pPr>
      <w:r>
        <w:separator/>
      </w:r>
    </w:p>
  </w:endnote>
  <w:endnote w:type="continuationSeparator" w:id="0">
    <w:p w14:paraId="579FFCA1" w14:textId="77777777" w:rsidR="00C57E35" w:rsidRDefault="00C57E35">
      <w:pPr>
        <w:spacing w:after="0" w:line="240" w:lineRule="auto"/>
      </w:pPr>
      <w:r>
        <w:continuationSeparator/>
      </w:r>
    </w:p>
  </w:endnote>
  <w:endnote w:type="continuationNotice" w:id="1">
    <w:p w14:paraId="6432E054" w14:textId="77777777" w:rsidR="00C57E35" w:rsidRDefault="00C57E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72BF5" w14:textId="77777777" w:rsidR="00C57E35" w:rsidRDefault="00C57E35">
    <w:pPr>
      <w:pStyle w:val="Zpat"/>
      <w:pBdr>
        <w:bottom w:val="single" w:sz="6" w:space="1" w:color="auto"/>
      </w:pBdr>
      <w:jc w:val="right"/>
    </w:pPr>
  </w:p>
  <w:p w14:paraId="2B0E408E" w14:textId="29F18DA4" w:rsidR="00C57E35" w:rsidRPr="0025120D" w:rsidRDefault="00127299">
    <w:pPr>
      <w:pStyle w:val="Zpat"/>
      <w:jc w:val="right"/>
      <w:rPr>
        <w:sz w:val="16"/>
      </w:rPr>
    </w:pPr>
    <w:sdt>
      <w:sdtPr>
        <w:rPr>
          <w:sz w:val="16"/>
        </w:rPr>
        <w:id w:val="1990212039"/>
        <w:docPartObj>
          <w:docPartGallery w:val="Page Numbers (Bottom of Page)"/>
          <w:docPartUnique/>
        </w:docPartObj>
      </w:sdtPr>
      <w:sdtEndPr/>
      <w:sdtContent>
        <w:r w:rsidR="00C57E35">
          <w:rPr>
            <w:sz w:val="16"/>
          </w:rPr>
          <w:t xml:space="preserve">Strana </w:t>
        </w:r>
        <w:r w:rsidR="00C57E35" w:rsidRPr="0025120D">
          <w:rPr>
            <w:sz w:val="16"/>
          </w:rPr>
          <w:fldChar w:fldCharType="begin"/>
        </w:r>
        <w:r w:rsidR="00C57E35" w:rsidRPr="0025120D">
          <w:rPr>
            <w:sz w:val="16"/>
          </w:rPr>
          <w:instrText>PAGE   \* MERGEFORMAT</w:instrText>
        </w:r>
        <w:r w:rsidR="00C57E35" w:rsidRPr="0025120D">
          <w:rPr>
            <w:sz w:val="16"/>
          </w:rPr>
          <w:fldChar w:fldCharType="separate"/>
        </w:r>
        <w:r w:rsidRPr="00127299">
          <w:rPr>
            <w:noProof/>
            <w:sz w:val="16"/>
            <w:lang w:val="cs-CZ"/>
          </w:rPr>
          <w:t>18</w:t>
        </w:r>
        <w:r w:rsidR="00C57E35" w:rsidRPr="0025120D">
          <w:rPr>
            <w:sz w:val="16"/>
          </w:rPr>
          <w:fldChar w:fldCharType="end"/>
        </w:r>
      </w:sdtContent>
    </w:sdt>
  </w:p>
  <w:p w14:paraId="5CCF464D" w14:textId="77777777" w:rsidR="00C57E35" w:rsidRPr="0072075B" w:rsidRDefault="00C57E35">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55893" w14:textId="77777777" w:rsidR="00C57E35" w:rsidRDefault="00C57E35">
      <w:pPr>
        <w:spacing w:after="0" w:line="240" w:lineRule="auto"/>
      </w:pPr>
      <w:r>
        <w:separator/>
      </w:r>
    </w:p>
  </w:footnote>
  <w:footnote w:type="continuationSeparator" w:id="0">
    <w:p w14:paraId="25EDB2E5" w14:textId="77777777" w:rsidR="00C57E35" w:rsidRDefault="00C57E35">
      <w:pPr>
        <w:spacing w:after="0" w:line="240" w:lineRule="auto"/>
      </w:pPr>
      <w:r>
        <w:continuationSeparator/>
      </w:r>
    </w:p>
  </w:footnote>
  <w:footnote w:type="continuationNotice" w:id="1">
    <w:p w14:paraId="0B13C2CF" w14:textId="77777777" w:rsidR="00C57E35" w:rsidRDefault="00C57E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56D83" w14:textId="77777777" w:rsidR="00C57E35" w:rsidRPr="0025120D" w:rsidRDefault="00C57E35" w:rsidP="008A3C26">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w:t>
    </w:r>
    <w:r>
      <w:rPr>
        <w:sz w:val="16"/>
        <w:lang w:val="cs-CZ"/>
      </w:rPr>
      <w:t> katastrálním území Studenec u Stach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C809" w14:textId="77777777" w:rsidR="00C57E35" w:rsidRPr="0001592E" w:rsidRDefault="00C57E35"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6944E153" w14:textId="77777777" w:rsidR="00C57E35" w:rsidRPr="0001592E" w:rsidRDefault="00C57E3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196096C9" w14:textId="0C074859" w:rsidR="00C57E35" w:rsidRPr="002079A1" w:rsidRDefault="00C57E35" w:rsidP="002079A1">
    <w:pPr>
      <w:pStyle w:val="Zhlav"/>
      <w:pBdr>
        <w:bottom w:val="single" w:sz="6" w:space="1" w:color="auto"/>
      </w:pBdr>
      <w:tabs>
        <w:tab w:val="clear" w:pos="9072"/>
        <w:tab w:val="left" w:pos="4536"/>
      </w:tabs>
      <w:jc w:val="center"/>
      <w:rPr>
        <w:rFonts w:ascii="Times New Roman" w:hAnsi="Times New Roman"/>
        <w:sz w:val="16"/>
      </w:rPr>
    </w:pPr>
    <w:r w:rsidRPr="0001592E">
      <w:rPr>
        <w:rFonts w:ascii="Times New Roman" w:hAnsi="Times New Roman" w:cs="Times New Roman"/>
        <w:sz w:val="16"/>
      </w:rPr>
      <w:t xml:space="preserve">Komplexní pozemkové úpravy v </w:t>
    </w:r>
    <w:r>
      <w:rPr>
        <w:rFonts w:ascii="Times New Roman" w:hAnsi="Times New Roman" w:cs="Times New Roman"/>
        <w:sz w:val="16"/>
      </w:rPr>
      <w:t>katastrálním území Studenec u Stach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574"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1358"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CEF663D"/>
    <w:multiLevelType w:val="hybridMultilevel"/>
    <w:tmpl w:val="01BE55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2B9"/>
    <w:rsid w:val="00001A81"/>
    <w:rsid w:val="000043C9"/>
    <w:rsid w:val="0001270D"/>
    <w:rsid w:val="0001351E"/>
    <w:rsid w:val="0001592E"/>
    <w:rsid w:val="0001770C"/>
    <w:rsid w:val="00021B06"/>
    <w:rsid w:val="0002363A"/>
    <w:rsid w:val="0002419A"/>
    <w:rsid w:val="00026CDB"/>
    <w:rsid w:val="00036F01"/>
    <w:rsid w:val="00042CA0"/>
    <w:rsid w:val="000443A2"/>
    <w:rsid w:val="000502B9"/>
    <w:rsid w:val="00050FA0"/>
    <w:rsid w:val="0005310A"/>
    <w:rsid w:val="00054FA7"/>
    <w:rsid w:val="00057C75"/>
    <w:rsid w:val="000604D3"/>
    <w:rsid w:val="00061A57"/>
    <w:rsid w:val="000622D1"/>
    <w:rsid w:val="00062DF2"/>
    <w:rsid w:val="000669FB"/>
    <w:rsid w:val="0007122E"/>
    <w:rsid w:val="000869B3"/>
    <w:rsid w:val="00091D71"/>
    <w:rsid w:val="00091F9F"/>
    <w:rsid w:val="000A0DA0"/>
    <w:rsid w:val="000B1E86"/>
    <w:rsid w:val="000B6251"/>
    <w:rsid w:val="000C0BD2"/>
    <w:rsid w:val="000C0DA2"/>
    <w:rsid w:val="000D0C30"/>
    <w:rsid w:val="000D1382"/>
    <w:rsid w:val="000D24BD"/>
    <w:rsid w:val="000D2B45"/>
    <w:rsid w:val="000D749B"/>
    <w:rsid w:val="000E2380"/>
    <w:rsid w:val="000E628C"/>
    <w:rsid w:val="000F3508"/>
    <w:rsid w:val="000F4185"/>
    <w:rsid w:val="000F4862"/>
    <w:rsid w:val="00102062"/>
    <w:rsid w:val="00106CC8"/>
    <w:rsid w:val="00111732"/>
    <w:rsid w:val="00113334"/>
    <w:rsid w:val="001208EE"/>
    <w:rsid w:val="00120D0A"/>
    <w:rsid w:val="001212CE"/>
    <w:rsid w:val="00122C6A"/>
    <w:rsid w:val="00123815"/>
    <w:rsid w:val="001258B6"/>
    <w:rsid w:val="00126A8F"/>
    <w:rsid w:val="00127299"/>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B14"/>
    <w:rsid w:val="00196F99"/>
    <w:rsid w:val="001A08EF"/>
    <w:rsid w:val="001B178C"/>
    <w:rsid w:val="001C6C1D"/>
    <w:rsid w:val="001D09E6"/>
    <w:rsid w:val="001E7AD4"/>
    <w:rsid w:val="001F0491"/>
    <w:rsid w:val="001F0571"/>
    <w:rsid w:val="001F09CB"/>
    <w:rsid w:val="001F09EB"/>
    <w:rsid w:val="001F5AF2"/>
    <w:rsid w:val="00201A87"/>
    <w:rsid w:val="00205DFC"/>
    <w:rsid w:val="00207846"/>
    <w:rsid w:val="002079A1"/>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3CC"/>
    <w:rsid w:val="0028248E"/>
    <w:rsid w:val="0028504E"/>
    <w:rsid w:val="00295DC7"/>
    <w:rsid w:val="002A08E6"/>
    <w:rsid w:val="002A1264"/>
    <w:rsid w:val="002A16BB"/>
    <w:rsid w:val="002A2F54"/>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3DF0"/>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070B8"/>
    <w:rsid w:val="00411819"/>
    <w:rsid w:val="00412E62"/>
    <w:rsid w:val="0041764F"/>
    <w:rsid w:val="00422489"/>
    <w:rsid w:val="00427ABE"/>
    <w:rsid w:val="00435696"/>
    <w:rsid w:val="00437955"/>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03A"/>
    <w:rsid w:val="004D734B"/>
    <w:rsid w:val="004E0DEB"/>
    <w:rsid w:val="004E69CE"/>
    <w:rsid w:val="004F31ED"/>
    <w:rsid w:val="004F5C66"/>
    <w:rsid w:val="00503312"/>
    <w:rsid w:val="00504CA5"/>
    <w:rsid w:val="00506D94"/>
    <w:rsid w:val="00510E41"/>
    <w:rsid w:val="00511EB0"/>
    <w:rsid w:val="005121FE"/>
    <w:rsid w:val="0051293F"/>
    <w:rsid w:val="00514C05"/>
    <w:rsid w:val="005158CC"/>
    <w:rsid w:val="0051703F"/>
    <w:rsid w:val="005209B0"/>
    <w:rsid w:val="00521924"/>
    <w:rsid w:val="00525997"/>
    <w:rsid w:val="00531CFF"/>
    <w:rsid w:val="00533FEF"/>
    <w:rsid w:val="00534435"/>
    <w:rsid w:val="0053488D"/>
    <w:rsid w:val="00535AF1"/>
    <w:rsid w:val="005426BB"/>
    <w:rsid w:val="0054580E"/>
    <w:rsid w:val="00545F54"/>
    <w:rsid w:val="00553DE3"/>
    <w:rsid w:val="0055670A"/>
    <w:rsid w:val="00561043"/>
    <w:rsid w:val="005620A8"/>
    <w:rsid w:val="005622B6"/>
    <w:rsid w:val="00565450"/>
    <w:rsid w:val="00571B92"/>
    <w:rsid w:val="00582E7C"/>
    <w:rsid w:val="0058538D"/>
    <w:rsid w:val="0058565F"/>
    <w:rsid w:val="00590419"/>
    <w:rsid w:val="00593039"/>
    <w:rsid w:val="00593582"/>
    <w:rsid w:val="005A2300"/>
    <w:rsid w:val="005A673D"/>
    <w:rsid w:val="005A6814"/>
    <w:rsid w:val="005A6A7A"/>
    <w:rsid w:val="005C1CA3"/>
    <w:rsid w:val="005D1810"/>
    <w:rsid w:val="005E220A"/>
    <w:rsid w:val="005E404C"/>
    <w:rsid w:val="005E6C74"/>
    <w:rsid w:val="005F52C9"/>
    <w:rsid w:val="00600E64"/>
    <w:rsid w:val="00627AC3"/>
    <w:rsid w:val="00630E42"/>
    <w:rsid w:val="0063245B"/>
    <w:rsid w:val="00633FAA"/>
    <w:rsid w:val="00640BAC"/>
    <w:rsid w:val="00643111"/>
    <w:rsid w:val="006531F0"/>
    <w:rsid w:val="00664216"/>
    <w:rsid w:val="00664D6B"/>
    <w:rsid w:val="00666591"/>
    <w:rsid w:val="00670A1F"/>
    <w:rsid w:val="006776A2"/>
    <w:rsid w:val="00677A3C"/>
    <w:rsid w:val="006917EB"/>
    <w:rsid w:val="00695C72"/>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554A"/>
    <w:rsid w:val="007078AC"/>
    <w:rsid w:val="00713442"/>
    <w:rsid w:val="00717E30"/>
    <w:rsid w:val="0072399C"/>
    <w:rsid w:val="00730242"/>
    <w:rsid w:val="007368A8"/>
    <w:rsid w:val="00737124"/>
    <w:rsid w:val="007447B4"/>
    <w:rsid w:val="00745C7F"/>
    <w:rsid w:val="00752FE4"/>
    <w:rsid w:val="00755D81"/>
    <w:rsid w:val="0075737B"/>
    <w:rsid w:val="007605EF"/>
    <w:rsid w:val="00761195"/>
    <w:rsid w:val="00761A6E"/>
    <w:rsid w:val="00762871"/>
    <w:rsid w:val="00776AB3"/>
    <w:rsid w:val="007770A5"/>
    <w:rsid w:val="007846E1"/>
    <w:rsid w:val="0079402A"/>
    <w:rsid w:val="007A3470"/>
    <w:rsid w:val="007A39E4"/>
    <w:rsid w:val="007A6230"/>
    <w:rsid w:val="007B38B9"/>
    <w:rsid w:val="007B6BAF"/>
    <w:rsid w:val="007C205A"/>
    <w:rsid w:val="007C205C"/>
    <w:rsid w:val="007C3FE5"/>
    <w:rsid w:val="007C4F69"/>
    <w:rsid w:val="007C6AC2"/>
    <w:rsid w:val="007C6AF2"/>
    <w:rsid w:val="007D041D"/>
    <w:rsid w:val="007D4211"/>
    <w:rsid w:val="007E6C99"/>
    <w:rsid w:val="007E72B5"/>
    <w:rsid w:val="007F4DF0"/>
    <w:rsid w:val="0080127D"/>
    <w:rsid w:val="00802079"/>
    <w:rsid w:val="008037D2"/>
    <w:rsid w:val="0081407A"/>
    <w:rsid w:val="00815095"/>
    <w:rsid w:val="00820570"/>
    <w:rsid w:val="00823A6C"/>
    <w:rsid w:val="0082403C"/>
    <w:rsid w:val="0083309B"/>
    <w:rsid w:val="008461A0"/>
    <w:rsid w:val="00853097"/>
    <w:rsid w:val="00864F8D"/>
    <w:rsid w:val="00865329"/>
    <w:rsid w:val="00867C63"/>
    <w:rsid w:val="00873E55"/>
    <w:rsid w:val="00875190"/>
    <w:rsid w:val="00877264"/>
    <w:rsid w:val="008831F4"/>
    <w:rsid w:val="0088622E"/>
    <w:rsid w:val="00892B8D"/>
    <w:rsid w:val="00893F3B"/>
    <w:rsid w:val="00895BF5"/>
    <w:rsid w:val="00895E59"/>
    <w:rsid w:val="00895EAF"/>
    <w:rsid w:val="00897CD0"/>
    <w:rsid w:val="008A1E2B"/>
    <w:rsid w:val="008A3C26"/>
    <w:rsid w:val="008A7F73"/>
    <w:rsid w:val="008B2509"/>
    <w:rsid w:val="008C3722"/>
    <w:rsid w:val="008C4AB9"/>
    <w:rsid w:val="008D60F8"/>
    <w:rsid w:val="008E5965"/>
    <w:rsid w:val="008F4522"/>
    <w:rsid w:val="0090466C"/>
    <w:rsid w:val="00904EBD"/>
    <w:rsid w:val="00914A25"/>
    <w:rsid w:val="00920359"/>
    <w:rsid w:val="0093305D"/>
    <w:rsid w:val="00935518"/>
    <w:rsid w:val="0094057D"/>
    <w:rsid w:val="00940E69"/>
    <w:rsid w:val="00940EB1"/>
    <w:rsid w:val="009436AA"/>
    <w:rsid w:val="00951CB5"/>
    <w:rsid w:val="0095379E"/>
    <w:rsid w:val="00957DAA"/>
    <w:rsid w:val="00963F02"/>
    <w:rsid w:val="00964AE7"/>
    <w:rsid w:val="00965041"/>
    <w:rsid w:val="00965B7B"/>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3710F"/>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0B7"/>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3CB4"/>
    <w:rsid w:val="00B84419"/>
    <w:rsid w:val="00B85766"/>
    <w:rsid w:val="00B93DC4"/>
    <w:rsid w:val="00B95798"/>
    <w:rsid w:val="00BA30C8"/>
    <w:rsid w:val="00BB2D55"/>
    <w:rsid w:val="00BB2F63"/>
    <w:rsid w:val="00BC2FFE"/>
    <w:rsid w:val="00BC7B0A"/>
    <w:rsid w:val="00BD7BD4"/>
    <w:rsid w:val="00BE0367"/>
    <w:rsid w:val="00BE645E"/>
    <w:rsid w:val="00BF1F63"/>
    <w:rsid w:val="00BF6373"/>
    <w:rsid w:val="00BF7C39"/>
    <w:rsid w:val="00C007B3"/>
    <w:rsid w:val="00C117AD"/>
    <w:rsid w:val="00C173B7"/>
    <w:rsid w:val="00C205A4"/>
    <w:rsid w:val="00C21655"/>
    <w:rsid w:val="00C21D55"/>
    <w:rsid w:val="00C23E4B"/>
    <w:rsid w:val="00C31C5E"/>
    <w:rsid w:val="00C345D9"/>
    <w:rsid w:val="00C36BE3"/>
    <w:rsid w:val="00C426D8"/>
    <w:rsid w:val="00C45B22"/>
    <w:rsid w:val="00C50586"/>
    <w:rsid w:val="00C5264C"/>
    <w:rsid w:val="00C54394"/>
    <w:rsid w:val="00C54532"/>
    <w:rsid w:val="00C54604"/>
    <w:rsid w:val="00C56EB7"/>
    <w:rsid w:val="00C57E35"/>
    <w:rsid w:val="00C62CB2"/>
    <w:rsid w:val="00C63517"/>
    <w:rsid w:val="00C63785"/>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CF7675"/>
    <w:rsid w:val="00D01D2D"/>
    <w:rsid w:val="00D05091"/>
    <w:rsid w:val="00D07F47"/>
    <w:rsid w:val="00D15E3B"/>
    <w:rsid w:val="00D15F51"/>
    <w:rsid w:val="00D16C8E"/>
    <w:rsid w:val="00D17935"/>
    <w:rsid w:val="00D2036C"/>
    <w:rsid w:val="00D22BB2"/>
    <w:rsid w:val="00D24698"/>
    <w:rsid w:val="00D25AE3"/>
    <w:rsid w:val="00D3281B"/>
    <w:rsid w:val="00D3334C"/>
    <w:rsid w:val="00D34CB8"/>
    <w:rsid w:val="00D35E54"/>
    <w:rsid w:val="00D40379"/>
    <w:rsid w:val="00D41DE4"/>
    <w:rsid w:val="00D4684F"/>
    <w:rsid w:val="00D478F2"/>
    <w:rsid w:val="00D52A3D"/>
    <w:rsid w:val="00D53632"/>
    <w:rsid w:val="00D54AD2"/>
    <w:rsid w:val="00D60114"/>
    <w:rsid w:val="00D66EFF"/>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31A3"/>
    <w:rsid w:val="00E56E07"/>
    <w:rsid w:val="00E5752D"/>
    <w:rsid w:val="00E65FC6"/>
    <w:rsid w:val="00E75049"/>
    <w:rsid w:val="00E774CF"/>
    <w:rsid w:val="00E85062"/>
    <w:rsid w:val="00E85730"/>
    <w:rsid w:val="00E85ECB"/>
    <w:rsid w:val="00EA046B"/>
    <w:rsid w:val="00EA5770"/>
    <w:rsid w:val="00EB1C00"/>
    <w:rsid w:val="00EB3D49"/>
    <w:rsid w:val="00EC39F1"/>
    <w:rsid w:val="00ED2A14"/>
    <w:rsid w:val="00EE339A"/>
    <w:rsid w:val="00EE5863"/>
    <w:rsid w:val="00EF2837"/>
    <w:rsid w:val="00EF37ED"/>
    <w:rsid w:val="00F00929"/>
    <w:rsid w:val="00F061C4"/>
    <w:rsid w:val="00F1068F"/>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1927"/>
    <w:rsid w:val="00F656CF"/>
    <w:rsid w:val="00F65844"/>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E7BA"/>
  <w15:docId w15:val="{142431EF-3CB6-4117-9A4E-7E2DC541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7E35"/>
  </w:style>
  <w:style w:type="paragraph" w:styleId="Nadpis1">
    <w:name w:val="heading 1"/>
    <w:basedOn w:val="Normln"/>
    <w:next w:val="Normln"/>
    <w:link w:val="Nadpis1Char"/>
    <w:uiPriority w:val="9"/>
    <w:qFormat/>
    <w:rsid w:val="000502B9"/>
    <w:pPr>
      <w:keepNext/>
      <w:keepLines/>
      <w:numPr>
        <w:numId w:val="1"/>
      </w:numPr>
      <w:spacing w:before="240" w:after="0"/>
      <w:ind w:left="6598"/>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02B9"/>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C57E35"/>
    <w:pPr>
      <w:numPr>
        <w:ilvl w:val="1"/>
        <w:numId w:val="1"/>
      </w:numPr>
      <w:ind w:left="1141"/>
      <w:contextualSpacing/>
      <w:jc w:val="both"/>
    </w:pPr>
    <w:rPr>
      <w:lang w:val="fr-FR" w:eastAsia="cs-CZ"/>
    </w:rPr>
  </w:style>
  <w:style w:type="paragraph" w:customStyle="1" w:styleId="Odstavec111">
    <w:name w:val="Odstavec 1.1.1."/>
    <w:basedOn w:val="Odstavecseseznamem"/>
    <w:qFormat/>
    <w:rsid w:val="000502B9"/>
    <w:pPr>
      <w:numPr>
        <w:ilvl w:val="2"/>
      </w:numPr>
    </w:pPr>
  </w:style>
  <w:style w:type="paragraph" w:customStyle="1" w:styleId="Odstaveca">
    <w:name w:val="Odstavec a)"/>
    <w:basedOn w:val="Odstavecseseznamem"/>
    <w:qFormat/>
    <w:rsid w:val="000502B9"/>
    <w:pPr>
      <w:numPr>
        <w:ilvl w:val="3"/>
      </w:numPr>
    </w:pPr>
  </w:style>
  <w:style w:type="paragraph" w:customStyle="1" w:styleId="Odstavec11111">
    <w:name w:val="Odstavec 1.1.1.1.1."/>
    <w:basedOn w:val="Odstavecseseznamem"/>
    <w:qFormat/>
    <w:rsid w:val="000502B9"/>
    <w:pPr>
      <w:numPr>
        <w:ilvl w:val="4"/>
      </w:numPr>
      <w:ind w:left="2552" w:hanging="1112"/>
    </w:pPr>
  </w:style>
  <w:style w:type="table" w:styleId="Mkatabulky">
    <w:name w:val="Table Grid"/>
    <w:basedOn w:val="Normlntabulka"/>
    <w:uiPriority w:val="39"/>
    <w:rsid w:val="000502B9"/>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57E35"/>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0502B9"/>
    <w:rPr>
      <w:b/>
      <w:bCs/>
    </w:rPr>
  </w:style>
  <w:style w:type="paragraph" w:styleId="Nzev">
    <w:name w:val="Title"/>
    <w:basedOn w:val="Normln"/>
    <w:next w:val="Normln"/>
    <w:link w:val="NzevChar"/>
    <w:uiPriority w:val="10"/>
    <w:qFormat/>
    <w:rsid w:val="000502B9"/>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0502B9"/>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0502B9"/>
    <w:pPr>
      <w:numPr>
        <w:ilvl w:val="1"/>
      </w:numPr>
      <w:spacing w:before="120"/>
      <w:jc w:val="center"/>
    </w:pPr>
    <w:rPr>
      <w:rFonts w:eastAsiaTheme="minorEastAsia"/>
      <w:color w:val="5A5A5A" w:themeColor="text1" w:themeTint="A5"/>
      <w:spacing w:val="15"/>
      <w:lang w:val="fr-FR" w:eastAsia="cs-CZ"/>
    </w:rPr>
  </w:style>
  <w:style w:type="character" w:customStyle="1" w:styleId="PodnadpisChar">
    <w:name w:val="Podnadpis Char"/>
    <w:basedOn w:val="Standardnpsmoodstavce"/>
    <w:link w:val="Podnadpis"/>
    <w:uiPriority w:val="11"/>
    <w:rsid w:val="000502B9"/>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0502B9"/>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57E35"/>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0502B9"/>
    <w:rPr>
      <w:lang w:val="fr-FR" w:eastAsia="cs-CZ"/>
    </w:rPr>
  </w:style>
  <w:style w:type="paragraph" w:styleId="Zpat">
    <w:name w:val="footer"/>
    <w:basedOn w:val="Normln"/>
    <w:link w:val="ZpatChar"/>
    <w:uiPriority w:val="99"/>
    <w:unhideWhenUsed/>
    <w:rsid w:val="00C57E35"/>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0502B9"/>
    <w:rPr>
      <w:lang w:val="fr-FR" w:eastAsia="cs-CZ"/>
    </w:rPr>
  </w:style>
  <w:style w:type="character" w:styleId="Odkaznakoment">
    <w:name w:val="annotation reference"/>
    <w:basedOn w:val="Standardnpsmoodstavce"/>
    <w:uiPriority w:val="99"/>
    <w:semiHidden/>
    <w:unhideWhenUsed/>
    <w:rsid w:val="000502B9"/>
    <w:rPr>
      <w:sz w:val="16"/>
      <w:szCs w:val="16"/>
    </w:rPr>
  </w:style>
  <w:style w:type="paragraph" w:styleId="Textkomente">
    <w:name w:val="annotation text"/>
    <w:basedOn w:val="Normln"/>
    <w:link w:val="TextkomenteChar"/>
    <w:unhideWhenUsed/>
    <w:rsid w:val="00C57E35"/>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0502B9"/>
    <w:rPr>
      <w:sz w:val="20"/>
      <w:szCs w:val="20"/>
      <w:lang w:val="fr-FR" w:eastAsia="cs-CZ"/>
    </w:rPr>
  </w:style>
  <w:style w:type="character" w:customStyle="1" w:styleId="OdstavecseseznamemChar">
    <w:name w:val="Odstavec se seznamem Char"/>
    <w:aliases w:val="Odstavec 1.1. Char"/>
    <w:basedOn w:val="Standardnpsmoodstavce"/>
    <w:link w:val="Odstavecseseznamem"/>
    <w:uiPriority w:val="34"/>
    <w:locked/>
    <w:rsid w:val="000502B9"/>
    <w:rPr>
      <w:lang w:val="fr-FR" w:eastAsia="cs-CZ"/>
    </w:rPr>
  </w:style>
  <w:style w:type="paragraph" w:styleId="Textbubliny">
    <w:name w:val="Balloon Text"/>
    <w:basedOn w:val="Normln"/>
    <w:link w:val="TextbublinyChar"/>
    <w:uiPriority w:val="99"/>
    <w:semiHidden/>
    <w:unhideWhenUsed/>
    <w:rsid w:val="00C57E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02B9"/>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C57E35"/>
    <w:pPr>
      <w:jc w:val="left"/>
    </w:pPr>
    <w:rPr>
      <w:b/>
      <w:bCs/>
      <w:lang w:val="cs-CZ" w:eastAsia="en-US"/>
    </w:rPr>
  </w:style>
  <w:style w:type="character" w:customStyle="1" w:styleId="PedmtkomenteChar">
    <w:name w:val="Předmět komentáře Char"/>
    <w:basedOn w:val="TextkomenteChar"/>
    <w:link w:val="Pedmtkomente"/>
    <w:uiPriority w:val="99"/>
    <w:semiHidden/>
    <w:rsid w:val="000502B9"/>
    <w:rPr>
      <w:b/>
      <w:bCs/>
      <w:sz w:val="20"/>
      <w:szCs w:val="20"/>
      <w:lang w:val="fr-FR" w:eastAsia="cs-CZ"/>
    </w:rPr>
  </w:style>
  <w:style w:type="numbering" w:customStyle="1" w:styleId="SOD201509">
    <w:name w:val="SOD201509"/>
    <w:uiPriority w:val="99"/>
    <w:rsid w:val="00776AB3"/>
    <w:pPr>
      <w:numPr>
        <w:numId w:val="3"/>
      </w:numPr>
    </w:pPr>
  </w:style>
  <w:style w:type="paragraph" w:customStyle="1" w:styleId="ZkladntextIMP">
    <w:name w:val="Základní text_IMP"/>
    <w:basedOn w:val="Normln"/>
    <w:rsid w:val="00C57E35"/>
    <w:pPr>
      <w:suppressAutoHyphens/>
      <w:overflowPunct w:val="0"/>
      <w:autoSpaceDE w:val="0"/>
      <w:autoSpaceDN w:val="0"/>
      <w:adjustRightInd w:val="0"/>
      <w:spacing w:after="0" w:line="276" w:lineRule="auto"/>
      <w:textAlignment w:val="baseline"/>
    </w:pPr>
    <w:rPr>
      <w:rFonts w:ascii="Times New Roman" w:eastAsia="Times New Roman" w:hAnsi="Times New Roman" w:cs="Times New Roman"/>
      <w:sz w:val="24"/>
      <w:szCs w:val="20"/>
      <w:lang w:eastAsia="cs-CZ"/>
    </w:rPr>
  </w:style>
  <w:style w:type="paragraph" w:styleId="Revize">
    <w:name w:val="Revision"/>
    <w:hidden/>
    <w:uiPriority w:val="99"/>
    <w:semiHidden/>
    <w:rsid w:val="00C57E35"/>
    <w:pPr>
      <w:spacing w:after="0" w:line="240" w:lineRule="auto"/>
    </w:pPr>
    <w:rPr>
      <w:lang w:val="fr-FR" w:eastAsia="cs-CZ"/>
    </w:rPr>
  </w:style>
  <w:style w:type="character" w:customStyle="1" w:styleId="apple-converted-space">
    <w:name w:val="apple-converted-space"/>
    <w:basedOn w:val="Standardnpsmoodstavce"/>
    <w:rsid w:val="00C57E35"/>
  </w:style>
  <w:style w:type="character" w:customStyle="1" w:styleId="normalchar">
    <w:name w:val="normal__char"/>
    <w:basedOn w:val="Standardnpsmoodstavce"/>
    <w:rsid w:val="00C57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6DBC2-68D5-4586-BEB4-A47367A3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8173</Words>
  <Characters>48222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Sebera Pavel</dc:creator>
  <cp:lastModifiedBy>Houserová Růžena</cp:lastModifiedBy>
  <cp:revision>18</cp:revision>
  <cp:lastPrinted>2017-02-02T13:35:00Z</cp:lastPrinted>
  <dcterms:created xsi:type="dcterms:W3CDTF">2017-02-02T08:45:00Z</dcterms:created>
  <dcterms:modified xsi:type="dcterms:W3CDTF">2017-02-03T12:23:00Z</dcterms:modified>
</cp:coreProperties>
</file>